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620125" w:rsidTr="001078F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620125" w:rsidRDefault="00620125" w:rsidP="001078F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620125" w:rsidRDefault="00620125" w:rsidP="001078F8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620125" w:rsidRDefault="00620125" w:rsidP="001078F8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620125" w:rsidRDefault="00620125" w:rsidP="001078F8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620125" w:rsidTr="001078F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620125" w:rsidRDefault="00620125" w:rsidP="001078F8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№7</w:t>
                  </w:r>
                </w:p>
                <w:p w:rsidR="00620125" w:rsidRDefault="00620125" w:rsidP="001078F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19 апреля</w:t>
                  </w:r>
                </w:p>
                <w:p w:rsidR="00620125" w:rsidRDefault="00620125" w:rsidP="001078F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20125" w:rsidRDefault="00620125" w:rsidP="001078F8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352CF6" w:rsidRPr="00352CF6" w:rsidRDefault="00352CF6" w:rsidP="0035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F6">
        <w:rPr>
          <w:rFonts w:ascii="Times New Roman" w:hAnsi="Times New Roman" w:cs="Times New Roman"/>
          <w:b/>
          <w:sz w:val="24"/>
          <w:szCs w:val="24"/>
        </w:rPr>
        <w:t xml:space="preserve">     АДМИНИСТРАЦИЯ</w:t>
      </w:r>
    </w:p>
    <w:p w:rsidR="00352CF6" w:rsidRPr="00352CF6" w:rsidRDefault="00352CF6" w:rsidP="0035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F6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352CF6" w:rsidRPr="00352CF6" w:rsidRDefault="00352CF6" w:rsidP="0035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F6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</w:t>
      </w:r>
    </w:p>
    <w:p w:rsidR="00352CF6" w:rsidRPr="00352CF6" w:rsidRDefault="00352CF6" w:rsidP="0035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F6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352CF6" w:rsidRPr="00352CF6" w:rsidRDefault="00352CF6" w:rsidP="0035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F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2CF6" w:rsidRPr="00352CF6" w:rsidRDefault="00352CF6" w:rsidP="00352CF6">
      <w:pPr>
        <w:rPr>
          <w:rFonts w:ascii="Times New Roman" w:hAnsi="Times New Roman" w:cs="Times New Roman"/>
          <w:sz w:val="24"/>
          <w:szCs w:val="24"/>
        </w:rPr>
      </w:pPr>
    </w:p>
    <w:p w:rsidR="00352CF6" w:rsidRPr="00352CF6" w:rsidRDefault="00352CF6" w:rsidP="00352C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2CF6">
        <w:rPr>
          <w:rFonts w:ascii="Times New Roman" w:hAnsi="Times New Roman" w:cs="Times New Roman"/>
          <w:sz w:val="24"/>
          <w:szCs w:val="24"/>
          <w:u w:val="single"/>
        </w:rPr>
        <w:t>от 15 апреля  2019 г   №27</w:t>
      </w:r>
      <w:r w:rsidRPr="00352C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CF6" w:rsidRPr="00352CF6" w:rsidRDefault="00352CF6" w:rsidP="00352CF6">
      <w:pPr>
        <w:ind w:left="1560"/>
        <w:rPr>
          <w:rFonts w:ascii="Times New Roman" w:hAnsi="Times New Roman" w:cs="Times New Roman"/>
          <w:sz w:val="20"/>
          <w:szCs w:val="20"/>
        </w:rPr>
      </w:pPr>
      <w:r w:rsidRPr="00352CF6">
        <w:rPr>
          <w:rFonts w:ascii="Times New Roman" w:hAnsi="Times New Roman" w:cs="Times New Roman"/>
          <w:sz w:val="20"/>
          <w:szCs w:val="20"/>
        </w:rPr>
        <w:t>с. Солонцы</w:t>
      </w:r>
    </w:p>
    <w:p w:rsidR="00352CF6" w:rsidRPr="00352CF6" w:rsidRDefault="00352CF6" w:rsidP="00352C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Look w:val="01E0" w:firstRow="1" w:lastRow="1" w:firstColumn="1" w:lastColumn="1" w:noHBand="0" w:noVBand="0"/>
      </w:tblPr>
      <w:tblGrid>
        <w:gridCol w:w="5353"/>
        <w:gridCol w:w="4662"/>
      </w:tblGrid>
      <w:tr w:rsidR="00352CF6" w:rsidRPr="00352CF6" w:rsidTr="00A87941">
        <w:tc>
          <w:tcPr>
            <w:tcW w:w="5353" w:type="dxa"/>
          </w:tcPr>
          <w:p w:rsidR="00352CF6" w:rsidRPr="00352CF6" w:rsidRDefault="00352CF6" w:rsidP="00A87941">
            <w:pPr>
              <w:tabs>
                <w:tab w:val="left" w:pos="3969"/>
              </w:tabs>
              <w:ind w:right="17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CF6" w:rsidRPr="00352CF6" w:rsidRDefault="00352CF6" w:rsidP="00A87941">
            <w:pPr>
              <w:tabs>
                <w:tab w:val="left" w:pos="4111"/>
              </w:tabs>
              <w:ind w:right="17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разработки и утверждения административных регламентов предоставления муниципальных услуг </w:t>
            </w:r>
          </w:p>
        </w:tc>
        <w:tc>
          <w:tcPr>
            <w:tcW w:w="4662" w:type="dxa"/>
          </w:tcPr>
          <w:p w:rsidR="00352CF6" w:rsidRPr="00352CF6" w:rsidRDefault="00352CF6" w:rsidP="00A8794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CF6" w:rsidRPr="00352CF6" w:rsidRDefault="00352CF6" w:rsidP="00352CF6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:rsidR="00352CF6" w:rsidRPr="00352CF6" w:rsidRDefault="00352CF6" w:rsidP="00352CF6">
      <w:pPr>
        <w:ind w:right="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 xml:space="preserve">В соответствии с частью 15 статьи 13 Федерального закона от 27.07.2010 г. № 210-ФЗ «Об организации  предоставления  государственных и муниципальных услуг» администрация Солонецкого сельского поселения Воробьевского муниципального района  </w:t>
      </w:r>
      <w:r w:rsidRPr="00352CF6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52CF6" w:rsidRPr="00352CF6" w:rsidRDefault="00352CF6" w:rsidP="00352C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1. Утвердить прилагаемый Порядок разработки и утверждения административных регламентов предоставления муниципальных услуг на территории администрация Солонецкого сельского поселения Воробьевского муниципального района Воронежской области.</w:t>
      </w:r>
    </w:p>
    <w:p w:rsidR="00352CF6" w:rsidRPr="00352CF6" w:rsidRDefault="00352CF6" w:rsidP="00352CF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2. Специалистам администрации Солонецкого сельского поселения Воробьевского муниципального района при разработке административных регламентов предоставления муниципальных услуг руководствоваться порядком, утвержденным настоящим постановлением.</w:t>
      </w:r>
    </w:p>
    <w:p w:rsidR="00352CF6" w:rsidRPr="00352CF6" w:rsidRDefault="00352CF6" w:rsidP="00352C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3. Признать утратившим силу постановление администрации Солонецкого сельского поселения от </w:t>
      </w:r>
      <w:r w:rsidRPr="00352CF6">
        <w:rPr>
          <w:rFonts w:ascii="Times New Roman" w:hAnsi="Times New Roman" w:cs="Times New Roman"/>
          <w:sz w:val="24"/>
          <w:szCs w:val="24"/>
        </w:rPr>
        <w:t>09 октября  2015 г. №4</w:t>
      </w:r>
      <w:r w:rsidRPr="0035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Pr="00352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CF6">
        <w:rPr>
          <w:rFonts w:ascii="Times New Roman" w:hAnsi="Times New Roman" w:cs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Pr="0035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352CF6" w:rsidRPr="00352CF6" w:rsidRDefault="00352CF6" w:rsidP="00352C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печатном издании «Вестник Солонецкого сельского поселения».</w:t>
      </w:r>
    </w:p>
    <w:p w:rsidR="00352CF6" w:rsidRPr="00352CF6" w:rsidRDefault="00352CF6" w:rsidP="00352CF6">
      <w:pPr>
        <w:jc w:val="both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lastRenderedPageBreak/>
        <w:t>5. Контроль за исполнением настоящего постановления оставляю за собой.</w:t>
      </w:r>
    </w:p>
    <w:p w:rsidR="00352CF6" w:rsidRPr="00352CF6" w:rsidRDefault="00352CF6" w:rsidP="00352CF6">
      <w:pPr>
        <w:tabs>
          <w:tab w:val="left" w:pos="-5529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352CF6" w:rsidRPr="00352CF6" w:rsidRDefault="00352CF6" w:rsidP="005778E7">
      <w:pPr>
        <w:tabs>
          <w:tab w:val="left" w:pos="-5529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сельского   поселения                                                       Г.В.Саломатина</w:t>
      </w:r>
    </w:p>
    <w:p w:rsidR="00352CF6" w:rsidRPr="00352CF6" w:rsidRDefault="00352CF6" w:rsidP="00352CF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2CF6" w:rsidRPr="00352CF6" w:rsidRDefault="00352CF6" w:rsidP="00352CF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352CF6" w:rsidRPr="00352CF6" w:rsidRDefault="00352CF6" w:rsidP="00352C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52CF6" w:rsidRPr="00352CF6" w:rsidRDefault="00352CF6" w:rsidP="00352C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352CF6" w:rsidRPr="00352CF6" w:rsidRDefault="00352CF6" w:rsidP="00352C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352CF6" w:rsidRPr="00352CF6" w:rsidRDefault="00352CF6" w:rsidP="005778E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от 15 апреля 2019 г. № 27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Par80"/>
      <w:bookmarkEnd w:id="0"/>
      <w:r w:rsidRPr="00352CF6">
        <w:rPr>
          <w:b/>
          <w:sz w:val="24"/>
          <w:szCs w:val="24"/>
        </w:rPr>
        <w:t>ПОРЯДОК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52CF6">
        <w:rPr>
          <w:b/>
          <w:sz w:val="24"/>
          <w:szCs w:val="24"/>
        </w:rPr>
        <w:t>разработки и утверждения административных регламентов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52CF6">
        <w:rPr>
          <w:b/>
          <w:sz w:val="24"/>
          <w:szCs w:val="24"/>
        </w:rPr>
        <w:t>предоставления муниципальных услуг</w:t>
      </w:r>
    </w:p>
    <w:p w:rsidR="00352CF6" w:rsidRPr="00352CF6" w:rsidRDefault="00352CF6" w:rsidP="005778E7">
      <w:pPr>
        <w:pStyle w:val="1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left"/>
        <w:rPr>
          <w:b/>
          <w:sz w:val="24"/>
          <w:szCs w:val="24"/>
        </w:rPr>
      </w:pPr>
      <w:r w:rsidRPr="00352CF6">
        <w:rPr>
          <w:b/>
          <w:sz w:val="24"/>
          <w:szCs w:val="24"/>
        </w:rPr>
        <w:t>Общие положения.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Регламентом является нормативный правовой акт администрации Солонецкого сельского поселения Воробьевского муниципального района Воронежской области (далее -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352CF6" w:rsidRPr="00352CF6" w:rsidRDefault="00352CF6" w:rsidP="00352CF6">
      <w:pPr>
        <w:pStyle w:val="1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Регламент разрабатывается и утверждается Администрацией, если иное не установлено федеральными законами.</w:t>
      </w:r>
    </w:p>
    <w:p w:rsidR="00352CF6" w:rsidRPr="00352CF6" w:rsidRDefault="00352CF6" w:rsidP="00352CF6">
      <w:pPr>
        <w:pStyle w:val="1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352CF6" w:rsidRPr="00352CF6" w:rsidRDefault="00352CF6" w:rsidP="00352CF6">
      <w:pPr>
        <w:pStyle w:val="10"/>
        <w:numPr>
          <w:ilvl w:val="1"/>
          <w:numId w:val="1"/>
        </w:numPr>
        <w:shd w:val="clear" w:color="auto" w:fill="auto"/>
        <w:tabs>
          <w:tab w:val="left" w:pos="27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упорядочение административных процедур (действий);</w:t>
      </w:r>
    </w:p>
    <w:p w:rsidR="00352CF6" w:rsidRPr="00352CF6" w:rsidRDefault="00352CF6" w:rsidP="00352CF6">
      <w:pPr>
        <w:pStyle w:val="10"/>
        <w:numPr>
          <w:ilvl w:val="1"/>
          <w:numId w:val="1"/>
        </w:numPr>
        <w:shd w:val="clear" w:color="auto" w:fill="auto"/>
        <w:tabs>
          <w:tab w:val="left" w:pos="30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устранение избыточных административных процедур (действий);</w:t>
      </w:r>
    </w:p>
    <w:p w:rsidR="00352CF6" w:rsidRPr="00352CF6" w:rsidRDefault="00352CF6" w:rsidP="00352CF6">
      <w:pPr>
        <w:pStyle w:val="1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 коммуникационных технологий;</w:t>
      </w:r>
    </w:p>
    <w:p w:rsidR="00352CF6" w:rsidRPr="00352CF6" w:rsidRDefault="00352CF6" w:rsidP="00352CF6">
      <w:pPr>
        <w:pStyle w:val="10"/>
        <w:numPr>
          <w:ilvl w:val="1"/>
          <w:numId w:val="1"/>
        </w:numPr>
        <w:shd w:val="clear" w:color="auto" w:fill="auto"/>
        <w:tabs>
          <w:tab w:val="left" w:pos="3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</w:t>
      </w:r>
      <w:r w:rsidRPr="00352CF6">
        <w:rPr>
          <w:sz w:val="24"/>
          <w:szCs w:val="24"/>
        </w:rPr>
        <w:lastRenderedPageBreak/>
        <w:t>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52CF6" w:rsidRPr="00352CF6" w:rsidRDefault="00352CF6" w:rsidP="00352CF6">
      <w:pPr>
        <w:pStyle w:val="10"/>
        <w:numPr>
          <w:ilvl w:val="1"/>
          <w:numId w:val="1"/>
        </w:numPr>
        <w:shd w:val="clear" w:color="auto" w:fill="auto"/>
        <w:tabs>
          <w:tab w:val="left" w:pos="40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352CF6" w:rsidRPr="00352CF6" w:rsidRDefault="00352CF6" w:rsidP="00352CF6">
      <w:pPr>
        <w:pStyle w:val="10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предоставление муниципальной услуги в электронной форме.</w:t>
      </w:r>
    </w:p>
    <w:p w:rsidR="00352CF6" w:rsidRPr="00352CF6" w:rsidRDefault="00352CF6" w:rsidP="00352CF6">
      <w:pPr>
        <w:pStyle w:val="1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20"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актами, настоящим Порядком, а также с учетом иных требований к порядку предоставления соответствующей муниципальной услуги. </w:t>
      </w:r>
    </w:p>
    <w:p w:rsidR="00352CF6" w:rsidRPr="00352CF6" w:rsidRDefault="00352CF6" w:rsidP="00352CF6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20" w:firstLine="831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352CF6" w:rsidRPr="00352CF6" w:rsidRDefault="00352CF6" w:rsidP="00352CF6">
      <w:pPr>
        <w:pStyle w:val="1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352CF6" w:rsidRPr="00352CF6" w:rsidRDefault="00352CF6" w:rsidP="00352CF6">
      <w:pPr>
        <w:pStyle w:val="10"/>
        <w:numPr>
          <w:ilvl w:val="0"/>
          <w:numId w:val="1"/>
        </w:numPr>
        <w:shd w:val="clear" w:color="auto" w:fill="auto"/>
        <w:tabs>
          <w:tab w:val="left" w:pos="366"/>
          <w:tab w:val="left" w:leader="underscore" w:pos="2406"/>
          <w:tab w:val="left" w:leader="underscore" w:pos="4498"/>
          <w:tab w:val="left" w:pos="7854"/>
        </w:tabs>
        <w:spacing w:after="0" w:line="240" w:lineRule="auto"/>
        <w:ind w:left="20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администрацией Солонецкого сельского поселения</w:t>
      </w:r>
      <w:bookmarkStart w:id="1" w:name="_GoBack"/>
      <w:bookmarkEnd w:id="1"/>
      <w:r w:rsidRPr="00352CF6">
        <w:rPr>
          <w:sz w:val="24"/>
          <w:szCs w:val="24"/>
        </w:rPr>
        <w:t>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утвержденного постановлением администрации от 18.03.2016 г. №47, а также в соответствии с настоящим Порядком.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8. Внесение изменений в регламенты осуществляется в порядке, установленном для разработки й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устранения замечании, указанных в заключениях органов юстиции, актах прокурорского реагирования;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исполнения решения судов о признании административного регламента не действующим полностью или в части;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 изменения юридико-технического или редакционно-технического характера;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органов, указанных в справочной информации, их штатного расписания, изменения наименования должностного лица, ответственного за исполнение административного действия)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Упрощенный порядок внесения изменений в административные регламенты применяется только при условии, что вносимые изменения не касаются изменений </w:t>
      </w:r>
      <w:r w:rsidRPr="00352CF6">
        <w:rPr>
          <w:sz w:val="24"/>
          <w:szCs w:val="24"/>
        </w:rPr>
        <w:lastRenderedPageBreak/>
        <w:t>условий й порядка предоставления муниципальных услуг, а также не затрагивают прав и законных интересов физических и юридических лиц.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 телекоммуникационной сети "Интернет".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9.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52CF6">
        <w:rPr>
          <w:b/>
          <w:sz w:val="24"/>
          <w:szCs w:val="24"/>
        </w:rPr>
        <w:t>2.Требования к регламентам.</w:t>
      </w:r>
    </w:p>
    <w:p w:rsidR="00352CF6" w:rsidRPr="00352CF6" w:rsidRDefault="00352CF6" w:rsidP="00352CF6">
      <w:pPr>
        <w:pStyle w:val="10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352CF6" w:rsidRPr="00352CF6" w:rsidRDefault="00352CF6" w:rsidP="00352CF6">
      <w:pPr>
        <w:pStyle w:val="10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регламент включаются следующие разделы:</w:t>
      </w:r>
    </w:p>
    <w:p w:rsidR="00352CF6" w:rsidRPr="00352CF6" w:rsidRDefault="00352CF6" w:rsidP="00352CF6">
      <w:pPr>
        <w:pStyle w:val="10"/>
        <w:shd w:val="clear" w:color="auto" w:fill="auto"/>
        <w:tabs>
          <w:tab w:val="left" w:pos="394"/>
        </w:tabs>
        <w:spacing w:after="0" w:line="240" w:lineRule="auto"/>
        <w:ind w:left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1) общие положения;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2) стандарт предоставления муниципальной услуги;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52CF6" w:rsidRPr="00352CF6" w:rsidRDefault="00352CF6" w:rsidP="00352CF6">
      <w:pPr>
        <w:pStyle w:val="10"/>
        <w:numPr>
          <w:ilvl w:val="1"/>
          <w:numId w:val="2"/>
        </w:numPr>
        <w:shd w:val="clear" w:color="auto" w:fill="auto"/>
        <w:tabs>
          <w:tab w:val="left" w:pos="3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формы контроля за исполнением регламента;</w:t>
      </w:r>
    </w:p>
    <w:p w:rsidR="00352CF6" w:rsidRPr="00352CF6" w:rsidRDefault="00352CF6" w:rsidP="00352CF6">
      <w:pPr>
        <w:pStyle w:val="10"/>
        <w:numPr>
          <w:ilvl w:val="1"/>
          <w:numId w:val="2"/>
        </w:numPr>
        <w:shd w:val="clear" w:color="auto" w:fill="auto"/>
        <w:tabs>
          <w:tab w:val="left" w:pos="4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352CF6" w:rsidRPr="00352CF6" w:rsidRDefault="00352CF6" w:rsidP="00352CF6">
      <w:pPr>
        <w:pStyle w:val="10"/>
        <w:numPr>
          <w:ilvl w:val="1"/>
          <w:numId w:val="2"/>
        </w:numPr>
        <w:shd w:val="clear" w:color="auto" w:fill="auto"/>
        <w:tabs>
          <w:tab w:val="left" w:pos="5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12. Раздел, касающийся общих положений, состоит из следующих подразделов:</w:t>
      </w:r>
    </w:p>
    <w:p w:rsidR="00352CF6" w:rsidRPr="00352CF6" w:rsidRDefault="00352CF6" w:rsidP="00352CF6">
      <w:pPr>
        <w:pStyle w:val="10"/>
        <w:numPr>
          <w:ilvl w:val="2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предмет регулирования регламента;</w:t>
      </w:r>
    </w:p>
    <w:p w:rsidR="00352CF6" w:rsidRPr="00352CF6" w:rsidRDefault="00352CF6" w:rsidP="00352CF6">
      <w:pPr>
        <w:pStyle w:val="10"/>
        <w:numPr>
          <w:ilvl w:val="2"/>
          <w:numId w:val="2"/>
        </w:numPr>
        <w:shd w:val="clear" w:color="auto" w:fill="auto"/>
        <w:tabs>
          <w:tab w:val="left" w:pos="30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круг заявителей;</w:t>
      </w:r>
    </w:p>
    <w:p w:rsidR="00352CF6" w:rsidRPr="00352CF6" w:rsidRDefault="00352CF6" w:rsidP="00352CF6">
      <w:pPr>
        <w:pStyle w:val="10"/>
        <w:numPr>
          <w:ilvl w:val="2"/>
          <w:numId w:val="2"/>
        </w:numPr>
        <w:shd w:val="clear" w:color="auto" w:fill="auto"/>
        <w:tabs>
          <w:tab w:val="left" w:pos="37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требования к порядку информирования о предоставлении муниципальной услуги, в том числе: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</w:t>
      </w:r>
      <w:r w:rsidRPr="00352CF6">
        <w:rPr>
          <w:sz w:val="24"/>
          <w:szCs w:val="24"/>
        </w:rPr>
        <w:lastRenderedPageBreak/>
        <w:t>муниципальной услуги, и в многофункциональном центре предоставления государственных и муниципальных услуг.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К справочной информации относится следующая информация:</w:t>
      </w:r>
    </w:p>
    <w:p w:rsidR="00352CF6" w:rsidRPr="00352CF6" w:rsidRDefault="00352CF6" w:rsidP="00352CF6">
      <w:pPr>
        <w:pStyle w:val="10"/>
        <w:numPr>
          <w:ilvl w:val="0"/>
          <w:numId w:val="3"/>
        </w:numPr>
        <w:shd w:val="clear" w:color="auto" w:fill="auto"/>
        <w:tabs>
          <w:tab w:val="left" w:pos="42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место нахождения,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52CF6" w:rsidRPr="00352CF6" w:rsidRDefault="00352CF6" w:rsidP="00352CF6">
      <w:pPr>
        <w:pStyle w:val="10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352CF6" w:rsidRPr="00352CF6" w:rsidRDefault="00352CF6" w:rsidP="00352CF6">
      <w:pPr>
        <w:pStyle w:val="10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адреса официального сайта, а. также электронной почты и (или) формы обратной связи органа, предоставляющего муниципальную услугу, в сети "Интернет".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352CF6" w:rsidRPr="00352CF6" w:rsidRDefault="00352CF6" w:rsidP="00352CF6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CF6">
        <w:rPr>
          <w:rFonts w:ascii="Times New Roman" w:hAnsi="Times New Roman" w:cs="Times New Roman"/>
          <w:sz w:val="24"/>
          <w:szCs w:val="24"/>
        </w:rPr>
        <w:t>13. Стандарт предоставления муниципальной услуги должен содержать следующие подразделы:</w:t>
      </w:r>
    </w:p>
    <w:p w:rsidR="00352CF6" w:rsidRPr="00352CF6" w:rsidRDefault="00352CF6" w:rsidP="00352CF6">
      <w:pPr>
        <w:pStyle w:val="10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наименование муниципальной услуги;</w:t>
      </w:r>
    </w:p>
    <w:p w:rsidR="00352CF6" w:rsidRPr="00352CF6" w:rsidRDefault="00352CF6" w:rsidP="00352CF6">
      <w:pPr>
        <w:pStyle w:val="10"/>
        <w:numPr>
          <w:ilvl w:val="1"/>
          <w:numId w:val="3"/>
        </w:numPr>
        <w:shd w:val="clear" w:color="auto" w:fill="auto"/>
        <w:tabs>
          <w:tab w:val="left" w:pos="394"/>
        </w:tabs>
        <w:spacing w:after="0" w:line="240" w:lineRule="auto"/>
        <w:ind w:left="20"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</w:p>
    <w:p w:rsidR="00352CF6" w:rsidRPr="00352CF6" w:rsidRDefault="00352CF6" w:rsidP="00352CF6">
      <w:pPr>
        <w:pStyle w:val="10"/>
        <w:numPr>
          <w:ilvl w:val="1"/>
          <w:numId w:val="3"/>
        </w:numPr>
        <w:shd w:val="clear" w:color="auto" w:fill="auto"/>
        <w:tabs>
          <w:tab w:val="left" w:pos="30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описание результата предоставления муниципальной услуги;</w:t>
      </w:r>
    </w:p>
    <w:p w:rsidR="00352CF6" w:rsidRPr="00352CF6" w:rsidRDefault="00352CF6" w:rsidP="00352CF6">
      <w:pPr>
        <w:pStyle w:val="10"/>
        <w:numPr>
          <w:ilvl w:val="1"/>
          <w:numId w:val="3"/>
        </w:numPr>
        <w:shd w:val="clear" w:color="auto" w:fill="auto"/>
        <w:tabs>
          <w:tab w:val="left" w:pos="466"/>
        </w:tabs>
        <w:spacing w:after="0" w:line="240" w:lineRule="auto"/>
        <w:ind w:left="20"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5) нормативные правовые акты, регулирующие предоставление муниципальной услуги.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</w:t>
      </w:r>
      <w:r w:rsidRPr="00352CF6">
        <w:rPr>
          <w:sz w:val="24"/>
          <w:szCs w:val="24"/>
        </w:rPr>
        <w:lastRenderedPageBreak/>
        <w:t>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8) указание на запрет требовать от заявителя:</w:t>
      </w:r>
    </w:p>
    <w:p w:rsidR="00352CF6" w:rsidRPr="00352CF6" w:rsidRDefault="00352CF6" w:rsidP="00352CF6">
      <w:pPr>
        <w:pStyle w:val="10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2CF6" w:rsidRPr="00352CF6" w:rsidRDefault="00352CF6" w:rsidP="00352CF6">
      <w:pPr>
        <w:pStyle w:val="10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352CF6" w:rsidRPr="00352CF6" w:rsidRDefault="00352CF6" w:rsidP="00352CF6">
      <w:pPr>
        <w:pStyle w:val="10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352CF6">
        <w:rPr>
          <w:sz w:val="24"/>
          <w:szCs w:val="24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закона;</w:t>
      </w:r>
    </w:p>
    <w:p w:rsidR="00352CF6" w:rsidRPr="00352CF6" w:rsidRDefault="00352CF6" w:rsidP="00352CF6">
      <w:pPr>
        <w:pStyle w:val="10"/>
        <w:numPr>
          <w:ilvl w:val="0"/>
          <w:numId w:val="4"/>
        </w:numPr>
        <w:shd w:val="clear" w:color="auto" w:fill="auto"/>
        <w:tabs>
          <w:tab w:val="left" w:pos="4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52CF6" w:rsidRPr="00352CF6" w:rsidRDefault="00352CF6" w:rsidP="00352CF6">
      <w:pPr>
        <w:pStyle w:val="10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52CF6" w:rsidRPr="00352CF6" w:rsidRDefault="00352CF6" w:rsidP="00352CF6">
      <w:pPr>
        <w:pStyle w:val="10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перечень услуг, которые являются необходимыми и обязательными</w:t>
      </w:r>
      <w:r w:rsidRPr="00352CF6">
        <w:rPr>
          <w:rStyle w:val="FranklinGothicDemi125pt"/>
          <w:rFonts w:ascii="Times New Roman" w:hAnsi="Times New Roman" w:cs="Times New Roman"/>
          <w:sz w:val="24"/>
          <w:szCs w:val="24"/>
        </w:rPr>
        <w:t xml:space="preserve"> для </w:t>
      </w:r>
      <w:r w:rsidRPr="00352CF6">
        <w:rPr>
          <w:sz w:val="24"/>
          <w:szCs w:val="24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52CF6" w:rsidRPr="00352CF6" w:rsidRDefault="00352CF6" w:rsidP="00352CF6">
      <w:pPr>
        <w:pStyle w:val="10"/>
        <w:numPr>
          <w:ilvl w:val="1"/>
          <w:numId w:val="4"/>
        </w:numPr>
        <w:shd w:val="clear" w:color="auto" w:fill="auto"/>
        <w:tabs>
          <w:tab w:val="left" w:pos="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52CF6" w:rsidRPr="00352CF6" w:rsidRDefault="00352CF6" w:rsidP="00352CF6">
      <w:pPr>
        <w:pStyle w:val="10"/>
        <w:numPr>
          <w:ilvl w:val="1"/>
          <w:numId w:val="4"/>
        </w:numPr>
        <w:shd w:val="clear" w:color="auto" w:fill="auto"/>
        <w:tabs>
          <w:tab w:val="left" w:pos="6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352CF6" w:rsidRPr="00352CF6" w:rsidRDefault="00352CF6" w:rsidP="00352CF6">
      <w:pPr>
        <w:pStyle w:val="10"/>
        <w:numPr>
          <w:ilvl w:val="1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требования к помещениям, в которых предоставляется муниципальная услуга к  залу ожидания, местам для заполнения запросов о предоставлении муниципальной услуги, информационным стендам с образцами их заполнения и</w:t>
      </w:r>
      <w:r w:rsidRPr="00352CF6">
        <w:rPr>
          <w:rStyle w:val="Batang24pt20"/>
          <w:rFonts w:ascii="Times New Roman" w:hAnsi="Times New Roman" w:cs="Times New Roman"/>
          <w:sz w:val="24"/>
          <w:szCs w:val="24"/>
        </w:rPr>
        <w:t xml:space="preserve"> </w:t>
      </w:r>
      <w:r w:rsidRPr="00352CF6">
        <w:rPr>
          <w:sz w:val="24"/>
          <w:szCs w:val="24"/>
        </w:rPr>
        <w:t xml:space="preserve">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52CF6" w:rsidRPr="00352CF6" w:rsidRDefault="00352CF6" w:rsidP="00352CF6">
      <w:pPr>
        <w:pStyle w:val="10"/>
        <w:numPr>
          <w:ilvl w:val="2"/>
          <w:numId w:val="4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</w:p>
    <w:p w:rsidR="00352CF6" w:rsidRPr="00352CF6" w:rsidRDefault="00352CF6" w:rsidP="00352CF6">
      <w:pPr>
        <w:pStyle w:val="10"/>
        <w:numPr>
          <w:ilvl w:val="2"/>
          <w:numId w:val="4"/>
        </w:numPr>
        <w:shd w:val="clear" w:color="auto" w:fill="auto"/>
        <w:tabs>
          <w:tab w:val="left" w:pos="4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</w:t>
      </w:r>
      <w:r w:rsidRPr="00352CF6">
        <w:rPr>
          <w:sz w:val="24"/>
          <w:szCs w:val="24"/>
        </w:rPr>
        <w:lastRenderedPageBreak/>
        <w:t>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государственных.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52CF6" w:rsidRPr="00352CF6" w:rsidRDefault="00352CF6" w:rsidP="00352CF6">
      <w:pPr>
        <w:pStyle w:val="10"/>
        <w:shd w:val="clear" w:color="auto" w:fill="auto"/>
        <w:tabs>
          <w:tab w:val="left" w:pos="49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14.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нем!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352CF6" w:rsidRPr="00352CF6" w:rsidRDefault="00352CF6" w:rsidP="00352CF6">
      <w:pPr>
        <w:pStyle w:val="10"/>
        <w:numPr>
          <w:ilvl w:val="0"/>
          <w:numId w:val="5"/>
        </w:numPr>
        <w:shd w:val="clear" w:color="auto" w:fill="auto"/>
        <w:tabs>
          <w:tab w:val="left" w:pos="20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352CF6" w:rsidRPr="00352CF6" w:rsidRDefault="00352CF6" w:rsidP="00352CF6">
      <w:pPr>
        <w:pStyle w:val="10"/>
        <w:numPr>
          <w:ilvl w:val="0"/>
          <w:numId w:val="5"/>
        </w:numPr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</w:t>
      </w:r>
      <w:r w:rsidRPr="00352CF6">
        <w:rPr>
          <w:sz w:val="24"/>
          <w:szCs w:val="24"/>
        </w:rPr>
        <w:lastRenderedPageBreak/>
        <w:t>перечни государственных услуг в соответствии с подпунктом 3 части 6 статьи 15 Федерального закона.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352CF6" w:rsidRPr="00352CF6" w:rsidRDefault="00352CF6" w:rsidP="00352CF6">
      <w:pPr>
        <w:pStyle w:val="10"/>
        <w:numPr>
          <w:ilvl w:val="1"/>
          <w:numId w:val="5"/>
        </w:numPr>
        <w:shd w:val="clear" w:color="auto" w:fill="auto"/>
        <w:tabs>
          <w:tab w:val="left" w:pos="4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352CF6" w:rsidRPr="00352CF6" w:rsidRDefault="00352CF6" w:rsidP="00352CF6">
      <w:pPr>
        <w:pStyle w:val="10"/>
        <w:numPr>
          <w:ilvl w:val="1"/>
          <w:numId w:val="5"/>
        </w:numPr>
        <w:shd w:val="clear" w:color="auto" w:fill="auto"/>
        <w:tabs>
          <w:tab w:val="left" w:pos="32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52CF6" w:rsidRPr="00352CF6" w:rsidRDefault="00352CF6" w:rsidP="00352CF6">
      <w:pPr>
        <w:pStyle w:val="10"/>
        <w:numPr>
          <w:ilvl w:val="1"/>
          <w:numId w:val="5"/>
        </w:numPr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352CF6" w:rsidRPr="00352CF6" w:rsidRDefault="00352CF6" w:rsidP="00352CF6">
      <w:pPr>
        <w:pStyle w:val="10"/>
        <w:numPr>
          <w:ilvl w:val="1"/>
          <w:numId w:val="5"/>
        </w:numPr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15. Описание каждой административной процедуры предусматривает:</w:t>
      </w:r>
    </w:p>
    <w:p w:rsidR="00352CF6" w:rsidRPr="00352CF6" w:rsidRDefault="00352CF6" w:rsidP="00352CF6">
      <w:pPr>
        <w:pStyle w:val="10"/>
        <w:numPr>
          <w:ilvl w:val="2"/>
          <w:numId w:val="5"/>
        </w:numPr>
        <w:shd w:val="clear" w:color="auto" w:fill="auto"/>
        <w:tabs>
          <w:tab w:val="left" w:pos="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основания для начала административной процедуры;</w:t>
      </w:r>
    </w:p>
    <w:p w:rsidR="00352CF6" w:rsidRPr="00352CF6" w:rsidRDefault="00352CF6" w:rsidP="00352CF6">
      <w:pPr>
        <w:pStyle w:val="10"/>
        <w:numPr>
          <w:ilvl w:val="2"/>
          <w:numId w:val="5"/>
        </w:numPr>
        <w:shd w:val="clear" w:color="auto" w:fill="auto"/>
        <w:tabs>
          <w:tab w:val="left" w:pos="4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52CF6" w:rsidRPr="00352CF6" w:rsidRDefault="00352CF6" w:rsidP="00352CF6">
      <w:pPr>
        <w:pStyle w:val="10"/>
        <w:numPr>
          <w:ilvl w:val="2"/>
          <w:numId w:val="5"/>
        </w:numPr>
        <w:shd w:val="clear" w:color="auto" w:fill="auto"/>
        <w:tabs>
          <w:tab w:val="left" w:pos="4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52CF6" w:rsidRPr="00352CF6" w:rsidRDefault="00352CF6" w:rsidP="00352CF6">
      <w:pPr>
        <w:pStyle w:val="10"/>
        <w:numPr>
          <w:ilvl w:val="2"/>
          <w:numId w:val="5"/>
        </w:numPr>
        <w:shd w:val="clear" w:color="auto" w:fill="auto"/>
        <w:tabs>
          <w:tab w:val="left" w:pos="30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критерии принятия решений;</w:t>
      </w:r>
    </w:p>
    <w:p w:rsidR="00352CF6" w:rsidRPr="00352CF6" w:rsidRDefault="00352CF6" w:rsidP="00352CF6">
      <w:pPr>
        <w:pStyle w:val="10"/>
        <w:numPr>
          <w:ilvl w:val="2"/>
          <w:numId w:val="5"/>
        </w:numPr>
        <w:shd w:val="clear" w:color="auto" w:fill="auto"/>
        <w:tabs>
          <w:tab w:val="left" w:pos="3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lastRenderedPageBreak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52CF6" w:rsidRPr="00352CF6" w:rsidRDefault="00352CF6" w:rsidP="00352CF6">
      <w:pPr>
        <w:pStyle w:val="10"/>
        <w:numPr>
          <w:ilvl w:val="2"/>
          <w:numId w:val="5"/>
        </w:numPr>
        <w:shd w:val="clear" w:color="auto" w:fill="auto"/>
        <w:tabs>
          <w:tab w:val="left" w:pos="38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352CF6" w:rsidRPr="00352CF6" w:rsidRDefault="00352CF6" w:rsidP="00352CF6">
      <w:pPr>
        <w:pStyle w:val="10"/>
        <w:numPr>
          <w:ilvl w:val="3"/>
          <w:numId w:val="5"/>
        </w:numPr>
        <w:shd w:val="clear" w:color="auto" w:fill="auto"/>
        <w:tabs>
          <w:tab w:val="left" w:pos="3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52CF6" w:rsidRPr="00352CF6" w:rsidRDefault="00352CF6" w:rsidP="00352CF6">
      <w:pPr>
        <w:pStyle w:val="10"/>
        <w:numPr>
          <w:ilvl w:val="3"/>
          <w:numId w:val="5"/>
        </w:numPr>
        <w:shd w:val="clear" w:color="auto" w:fill="auto"/>
        <w:tabs>
          <w:tab w:val="left" w:pos="32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52CF6" w:rsidRPr="00352CF6" w:rsidRDefault="00352CF6" w:rsidP="00352CF6">
      <w:pPr>
        <w:pStyle w:val="10"/>
        <w:numPr>
          <w:ilvl w:val="3"/>
          <w:numId w:val="5"/>
        </w:numPr>
        <w:shd w:val="clear" w:color="auto" w:fill="auto"/>
        <w:tabs>
          <w:tab w:val="left" w:pos="6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4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4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32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352CF6" w:rsidRPr="00352CF6" w:rsidRDefault="00352CF6" w:rsidP="00352CF6">
      <w:pPr>
        <w:pStyle w:val="10"/>
        <w:numPr>
          <w:ilvl w:val="5"/>
          <w:numId w:val="5"/>
        </w:numPr>
        <w:shd w:val="clear" w:color="auto" w:fill="auto"/>
        <w:tabs>
          <w:tab w:val="left" w:pos="27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информация для заявителя о его праве подать жалобу;</w:t>
      </w:r>
    </w:p>
    <w:p w:rsidR="00352CF6" w:rsidRPr="00352CF6" w:rsidRDefault="00352CF6" w:rsidP="00352CF6">
      <w:pPr>
        <w:pStyle w:val="10"/>
        <w:numPr>
          <w:ilvl w:val="5"/>
          <w:numId w:val="5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предмет жалобы;</w:t>
      </w:r>
    </w:p>
    <w:p w:rsidR="00352CF6" w:rsidRPr="00352CF6" w:rsidRDefault="00352CF6" w:rsidP="00352CF6">
      <w:pPr>
        <w:pStyle w:val="10"/>
        <w:numPr>
          <w:ilvl w:val="5"/>
          <w:numId w:val="5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орган местного самоуправления, организации, должностные лица, которым может быть направлена жалоба;</w:t>
      </w:r>
    </w:p>
    <w:p w:rsidR="00352CF6" w:rsidRPr="00352CF6" w:rsidRDefault="00352CF6" w:rsidP="00352CF6">
      <w:pPr>
        <w:pStyle w:val="10"/>
        <w:shd w:val="clear" w:color="auto" w:fill="auto"/>
        <w:spacing w:after="0" w:line="240" w:lineRule="auto"/>
        <w:ind w:left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4) порядок подачи и рассмотрения жалобы;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30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lastRenderedPageBreak/>
        <w:t>сроки рассмотрения жалобы;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30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результат рассмотрения жалобы;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30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порядок информирования заявителя о результатах рассмотрения жалобы;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2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порядок обжалования решения по жалобе;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52CF6" w:rsidRPr="00352CF6" w:rsidRDefault="00352CF6" w:rsidP="00352CF6">
      <w:pPr>
        <w:pStyle w:val="10"/>
        <w:numPr>
          <w:ilvl w:val="4"/>
          <w:numId w:val="5"/>
        </w:numPr>
        <w:shd w:val="clear" w:color="auto" w:fill="auto"/>
        <w:tabs>
          <w:tab w:val="left" w:pos="5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2CF6">
        <w:rPr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352CF6" w:rsidRPr="00352CF6" w:rsidRDefault="00352CF6" w:rsidP="00352C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2CF6" w:rsidRP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P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P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Default="00352CF6" w:rsidP="001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6" w:rsidRPr="00EE41E3" w:rsidRDefault="00352CF6" w:rsidP="00EE41E3">
      <w:pPr>
        <w:pStyle w:val="a8"/>
        <w:jc w:val="center"/>
        <w:rPr>
          <w:rFonts w:ascii="Times New Roman" w:hAnsi="Times New Roman" w:cs="Times New Roman"/>
          <w:b/>
        </w:rPr>
      </w:pPr>
    </w:p>
    <w:p w:rsidR="001078F8" w:rsidRPr="00EE41E3" w:rsidRDefault="001078F8" w:rsidP="00EE41E3">
      <w:pPr>
        <w:pStyle w:val="a8"/>
        <w:jc w:val="center"/>
        <w:rPr>
          <w:rFonts w:ascii="Times New Roman" w:hAnsi="Times New Roman" w:cs="Times New Roman"/>
          <w:b/>
        </w:rPr>
        <w:sectPr w:rsidR="001078F8" w:rsidRPr="00EE41E3" w:rsidSect="00352CF6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tbl>
      <w:tblPr>
        <w:tblpPr w:leftFromText="180" w:rightFromText="180" w:horzAnchor="margin" w:tblpY="270"/>
        <w:tblW w:w="13400" w:type="dxa"/>
        <w:tblLook w:val="04A0" w:firstRow="1" w:lastRow="0" w:firstColumn="1" w:lastColumn="0" w:noHBand="0" w:noVBand="1"/>
      </w:tblPr>
      <w:tblGrid>
        <w:gridCol w:w="5495"/>
        <w:gridCol w:w="1225"/>
        <w:gridCol w:w="2520"/>
        <w:gridCol w:w="2080"/>
        <w:gridCol w:w="2080"/>
      </w:tblGrid>
      <w:tr w:rsidR="00EE41E3" w:rsidRPr="005778E7" w:rsidTr="00EE41E3">
        <w:trPr>
          <w:trHeight w:val="259"/>
        </w:trPr>
        <w:tc>
          <w:tcPr>
            <w:tcW w:w="134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:rsidR="00EE41E3" w:rsidRPr="00EE41E3" w:rsidRDefault="00EE41E3" w:rsidP="00EE41E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E41E3">
              <w:rPr>
                <w:rFonts w:ascii="Times New Roman" w:hAnsi="Times New Roman" w:cs="Times New Roman"/>
                <w:b/>
              </w:rPr>
              <w:lastRenderedPageBreak/>
              <w:t>И Н Ф О Р М А Ц И Я</w:t>
            </w:r>
          </w:p>
          <w:p w:rsidR="00EE41E3" w:rsidRDefault="00EE41E3" w:rsidP="00EE41E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E41E3">
              <w:rPr>
                <w:rFonts w:ascii="Times New Roman" w:hAnsi="Times New Roman" w:cs="Times New Roman"/>
                <w:b/>
              </w:rPr>
              <w:t xml:space="preserve">и с п о л н е н и е доходов бюджета Солонецкого сельского поселения по кодам классификации доходов бюджетов </w:t>
            </w:r>
          </w:p>
          <w:p w:rsidR="00EE41E3" w:rsidRPr="00EE41E3" w:rsidRDefault="00EE41E3" w:rsidP="00EE41E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E41E3">
              <w:rPr>
                <w:rFonts w:ascii="Times New Roman" w:hAnsi="Times New Roman" w:cs="Times New Roman"/>
                <w:b/>
              </w:rPr>
              <w:t>за (1 квартал)   2019 год (тыс.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E41E3">
              <w:rPr>
                <w:rFonts w:ascii="Times New Roman" w:hAnsi="Times New Roman" w:cs="Times New Roman"/>
                <w:b/>
              </w:rPr>
              <w:t>руб.)</w:t>
            </w:r>
          </w:p>
          <w:p w:rsidR="00EE41E3" w:rsidRPr="005778E7" w:rsidRDefault="00EE41E3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8F8" w:rsidRPr="00EE41E3" w:rsidTr="00EE41E3">
        <w:trPr>
          <w:trHeight w:val="269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EE41E3" w:rsidRDefault="001078F8" w:rsidP="00EE41E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41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EE41E3" w:rsidRDefault="001078F8" w:rsidP="00EE41E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41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EE41E3" w:rsidRDefault="001078F8" w:rsidP="00EE41E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41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EE41E3" w:rsidRDefault="001078F8" w:rsidP="00EE41E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41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EE41E3" w:rsidRDefault="001078F8" w:rsidP="00EE41E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41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</w:tr>
      <w:tr w:rsidR="001078F8" w:rsidRPr="005778E7" w:rsidTr="00EE41E3">
        <w:trPr>
          <w:trHeight w:val="253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8F8" w:rsidRPr="005778E7" w:rsidTr="00EE41E3">
        <w:trPr>
          <w:trHeight w:val="230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8F8" w:rsidRPr="005778E7" w:rsidTr="00EE41E3">
        <w:trPr>
          <w:trHeight w:val="28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078F8" w:rsidRPr="005778E7" w:rsidTr="00EE41E3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35 169 458,94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2 950 347,21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1 134 674,21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32 702,96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32 702,96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32 485,97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32 464,02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19,82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216,99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156,56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187 509,30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187 509,30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187 509,30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187 509,30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760 027,62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14 615,14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14 615,14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14 405,37</w:t>
            </w:r>
          </w:p>
        </w:tc>
      </w:tr>
      <w:tr w:rsidR="001078F8" w:rsidRPr="005778E7" w:rsidTr="00EE41E3">
        <w:trPr>
          <w:trHeight w:val="91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209,77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745 412,48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717 128,86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717 128,86</w:t>
            </w:r>
          </w:p>
        </w:tc>
      </w:tr>
      <w:tr w:rsidR="001078F8" w:rsidRPr="005778E7" w:rsidTr="00EE41E3">
        <w:trPr>
          <w:trHeight w:val="91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796 592,24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379,35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-79 842,73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28 283,62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28 283,62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27 837,04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446,58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149 044,33</w:t>
            </w:r>
          </w:p>
        </w:tc>
      </w:tr>
      <w:tr w:rsidR="001078F8" w:rsidRPr="005778E7" w:rsidTr="00EE41E3">
        <w:trPr>
          <w:trHeight w:val="13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149 044,33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139 176,58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139 176,58</w:t>
            </w:r>
          </w:p>
        </w:tc>
      </w:tr>
      <w:tr w:rsidR="001078F8" w:rsidRPr="005778E7" w:rsidTr="00EE41E3">
        <w:trPr>
          <w:trHeight w:val="13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9 867,75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9 867,75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30 054 458,94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1 815 673,00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30 054 458,94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1 816 429,00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1 067 430,00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1 067 430,00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1 067 430,00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субсидии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49 200,00</w:t>
            </w:r>
          </w:p>
        </w:tc>
      </w:tr>
      <w:tr w:rsidR="001078F8" w:rsidRPr="005778E7" w:rsidTr="00EE41E3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23 787 858,94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699 799,00</w:t>
            </w:r>
          </w:p>
        </w:tc>
      </w:tr>
      <w:tr w:rsidR="001078F8" w:rsidRPr="005778E7" w:rsidTr="00EE41E3">
        <w:trPr>
          <w:trHeight w:val="91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448 525,00</w:t>
            </w:r>
          </w:p>
        </w:tc>
      </w:tr>
      <w:tr w:rsidR="001078F8" w:rsidRPr="005778E7" w:rsidTr="00EE41E3">
        <w:trPr>
          <w:trHeight w:val="114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448 525,00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21 993 758,94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251 274,00</w:t>
            </w:r>
          </w:p>
        </w:tc>
      </w:tr>
      <w:tr w:rsidR="001078F8" w:rsidRPr="005778E7" w:rsidTr="00EE41E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21 993 758,94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251 274,00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-756,00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-756,00</w:t>
            </w:r>
          </w:p>
        </w:tc>
      </w:tr>
      <w:tr w:rsidR="001078F8" w:rsidRPr="005778E7" w:rsidTr="00EE41E3">
        <w:trPr>
          <w:trHeight w:val="690"/>
        </w:trPr>
        <w:tc>
          <w:tcPr>
            <w:tcW w:w="5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5778E7">
            <w:pPr>
              <w:spacing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352C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-756,00</w:t>
            </w:r>
          </w:p>
        </w:tc>
      </w:tr>
    </w:tbl>
    <w:p w:rsidR="001078F8" w:rsidRPr="005778E7" w:rsidRDefault="001078F8" w:rsidP="001078F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F0" w:rsidRPr="005778E7" w:rsidRDefault="00EF2AF0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8E7" w:rsidRPr="005778E7" w:rsidRDefault="005778E7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8E7" w:rsidRPr="005778E7" w:rsidRDefault="005778E7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8E7" w:rsidRPr="005778E7" w:rsidRDefault="005778E7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8E7" w:rsidRDefault="005778E7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8E7" w:rsidRDefault="005778E7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8E7" w:rsidRDefault="005778E7" w:rsidP="001078F8">
      <w:pPr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8F8" w:rsidRPr="005778E7" w:rsidRDefault="001078F8" w:rsidP="00EE41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8E7">
        <w:rPr>
          <w:rFonts w:ascii="Times New Roman" w:hAnsi="Times New Roman" w:cs="Times New Roman"/>
          <w:b/>
          <w:sz w:val="20"/>
          <w:szCs w:val="20"/>
        </w:rPr>
        <w:lastRenderedPageBreak/>
        <w:t>Исполнение расходов бюджета Солонецкое сельского поселения по</w:t>
      </w:r>
    </w:p>
    <w:p w:rsidR="001078F8" w:rsidRPr="00EE41E3" w:rsidRDefault="001078F8" w:rsidP="00EE41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1E3">
        <w:rPr>
          <w:rFonts w:ascii="Times New Roman" w:hAnsi="Times New Roman" w:cs="Times New Roman"/>
          <w:b/>
          <w:sz w:val="20"/>
          <w:szCs w:val="20"/>
        </w:rPr>
        <w:t>ведомственной  классификации Российской Федерации</w:t>
      </w:r>
    </w:p>
    <w:p w:rsidR="001078F8" w:rsidRPr="00EE41E3" w:rsidRDefault="001078F8" w:rsidP="00EE41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1E3">
        <w:rPr>
          <w:rFonts w:ascii="Times New Roman" w:hAnsi="Times New Roman" w:cs="Times New Roman"/>
          <w:b/>
          <w:sz w:val="20"/>
          <w:szCs w:val="20"/>
        </w:rPr>
        <w:t>за 1 квартал (год) 2019 год</w:t>
      </w:r>
    </w:p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</w:tblGrid>
      <w:tr w:rsidR="001078F8" w:rsidRPr="005778E7" w:rsidTr="001078F8">
        <w:trPr>
          <w:trHeight w:val="253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5778E7" w:rsidRDefault="005778E7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1078F8" w:rsidRPr="005778E7" w:rsidTr="001078F8">
        <w:trPr>
          <w:trHeight w:val="253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8F8" w:rsidRPr="005778E7" w:rsidTr="001078F8">
        <w:trPr>
          <w:trHeight w:val="253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8F8" w:rsidRPr="005778E7" w:rsidTr="001078F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078F8" w:rsidRPr="005778E7" w:rsidTr="001078F8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35 270 373,08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2 996 197,54</w:t>
            </w:r>
          </w:p>
        </w:tc>
      </w:tr>
      <w:tr w:rsidR="001078F8" w:rsidRPr="005778E7" w:rsidTr="001078F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264 256,23</w:t>
            </w:r>
          </w:p>
        </w:tc>
      </w:tr>
      <w:tr w:rsidR="001078F8" w:rsidRPr="005778E7" w:rsidTr="001078F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264 256,23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264 256,23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203 413,15</w:t>
            </w:r>
          </w:p>
        </w:tc>
      </w:tr>
      <w:tr w:rsidR="001078F8" w:rsidRPr="005778E7" w:rsidTr="001078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60 843,08</w:t>
            </w:r>
          </w:p>
        </w:tc>
      </w:tr>
      <w:tr w:rsidR="001078F8" w:rsidRPr="005778E7" w:rsidTr="001078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959 664,38</w:t>
            </w:r>
          </w:p>
        </w:tc>
      </w:tr>
      <w:tr w:rsidR="001078F8" w:rsidRPr="005778E7" w:rsidTr="001078F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604 839,18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604 839,18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464 616,11</w:t>
            </w:r>
          </w:p>
        </w:tc>
      </w:tr>
      <w:tr w:rsidR="001078F8" w:rsidRPr="005778E7" w:rsidTr="001078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140 223,07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341 799,76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341 799,76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125 593,25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216 206,51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13 025,44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13 025,44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9 548,00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1 977,44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49 200,00</w:t>
            </w:r>
          </w:p>
        </w:tc>
      </w:tr>
      <w:tr w:rsidR="001078F8" w:rsidRPr="005778E7" w:rsidTr="001078F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33 851,76</w:t>
            </w:r>
          </w:p>
        </w:tc>
      </w:tr>
      <w:tr w:rsidR="001078F8" w:rsidRPr="005778E7" w:rsidTr="001078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10 223,24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150 415,00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72 415,00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72 415,00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Гранты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000 0310 00 0 00 00000 634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159 997,66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159 997,66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159 997,66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159 997,66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4 112 914,14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355 334,21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4 112 914,14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355 334,21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4 112 914,14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355 334,21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355 334,21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21 068 908,94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20 768 908,94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20 768 908,94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976 698,38</w:t>
            </w:r>
          </w:p>
        </w:tc>
      </w:tr>
      <w:tr w:rsidR="001078F8" w:rsidRPr="005778E7" w:rsidTr="001078F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701 862,11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701 862,11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533 269,94</w:t>
            </w:r>
          </w:p>
        </w:tc>
      </w:tr>
      <w:tr w:rsidR="001078F8" w:rsidRPr="005778E7" w:rsidTr="001078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168 592,17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272 339,56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272 339,56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28 825,00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243 514,56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2 496,71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2 496,71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2 276,71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21 336,76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21 336,76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21 336,76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21 336,76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30 544,92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000 1105 00 0 00 00000 200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30 544,92</w:t>
            </w:r>
          </w:p>
        </w:tc>
      </w:tr>
      <w:tr w:rsidR="001078F8" w:rsidRPr="005778E7" w:rsidTr="001078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000 1105 00 0 00 00000 240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30 544,92</w:t>
            </w:r>
          </w:p>
        </w:tc>
      </w:tr>
      <w:tr w:rsidR="001078F8" w:rsidRPr="005778E7" w:rsidTr="001078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000 1105 00 0 00 00000 244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30 544,92</w:t>
            </w:r>
          </w:p>
        </w:tc>
      </w:tr>
      <w:tr w:rsidR="001078F8" w:rsidRPr="005778E7" w:rsidTr="001078F8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-100 914,14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F8" w:rsidRPr="005778E7" w:rsidRDefault="001078F8" w:rsidP="001078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-45 850,33</w:t>
            </w:r>
          </w:p>
        </w:tc>
      </w:tr>
    </w:tbl>
    <w:p w:rsidR="001078F8" w:rsidRPr="005778E7" w:rsidRDefault="001078F8" w:rsidP="001078F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CF6" w:rsidRDefault="00352CF6" w:rsidP="00107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352CF6" w:rsidSect="001078F8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1078F8" w:rsidRDefault="001078F8" w:rsidP="00107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 Н Ф О Р М А Ц И Я</w:t>
      </w:r>
    </w:p>
    <w:p w:rsidR="001078F8" w:rsidRDefault="001078F8" w:rsidP="00107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численности </w:t>
      </w:r>
      <w:r w:rsidR="00EE41E3">
        <w:rPr>
          <w:rFonts w:ascii="Times New Roman" w:hAnsi="Times New Roman" w:cs="Times New Roman"/>
          <w:b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органов местного</w:t>
      </w:r>
    </w:p>
    <w:p w:rsidR="001078F8" w:rsidRDefault="001078F8" w:rsidP="001078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самоуправления, работников муниципальных учреждений</w:t>
      </w:r>
    </w:p>
    <w:p w:rsidR="001078F8" w:rsidRDefault="001078F8" w:rsidP="001078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1078F8" w:rsidRDefault="001078F8" w:rsidP="001078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кв. 2019 года</w:t>
      </w:r>
    </w:p>
    <w:p w:rsidR="001078F8" w:rsidRDefault="001078F8" w:rsidP="001078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77"/>
        <w:gridCol w:w="2305"/>
        <w:gridCol w:w="2206"/>
      </w:tblGrid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</w:p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труда тыс.руб.</w:t>
            </w:r>
          </w:p>
        </w:tc>
      </w:tr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1.Общегосударственные вопросы: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668,0</w:t>
            </w:r>
          </w:p>
        </w:tc>
      </w:tr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муниципальные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служащие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352CF6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</w:tr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служащие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352CF6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288,1</w:t>
            </w:r>
          </w:p>
        </w:tc>
      </w:tr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 Национальная   оборона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352CF6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1078F8" w:rsidTr="001078F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   Культура: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1078F8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8" w:rsidRDefault="00352CF6" w:rsidP="00107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533,3</w:t>
            </w:r>
          </w:p>
        </w:tc>
      </w:tr>
    </w:tbl>
    <w:p w:rsidR="001078F8" w:rsidRPr="00451B23" w:rsidRDefault="001078F8" w:rsidP="001078F8">
      <w:pPr>
        <w:rPr>
          <w:sz w:val="24"/>
          <w:szCs w:val="24"/>
        </w:rPr>
      </w:pPr>
    </w:p>
    <w:p w:rsidR="001078F8" w:rsidRPr="00150EF9" w:rsidRDefault="001078F8" w:rsidP="001078F8">
      <w:pPr>
        <w:pStyle w:val="a5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078F8" w:rsidRPr="00150EF9" w:rsidRDefault="001078F8" w:rsidP="001078F8">
      <w:pPr>
        <w:pStyle w:val="a5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1078F8" w:rsidRPr="00150EF9" w:rsidTr="001078F8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</w:p>
          <w:p w:rsidR="001078F8" w:rsidRPr="00150EF9" w:rsidRDefault="001078F8" w:rsidP="0010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1078F8" w:rsidRPr="00150EF9" w:rsidRDefault="001078F8" w:rsidP="001078F8">
      <w:pPr>
        <w:pStyle w:val="a5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52CF6" w:rsidRDefault="00352CF6">
      <w:pPr>
        <w:sectPr w:rsidR="00352CF6" w:rsidSect="00352CF6">
          <w:pgSz w:w="11907" w:h="16840" w:code="9"/>
          <w:pgMar w:top="567" w:right="1701" w:bottom="1985" w:left="1134" w:header="567" w:footer="567" w:gutter="0"/>
          <w:cols w:space="708"/>
          <w:docGrid w:linePitch="326"/>
        </w:sectPr>
      </w:pPr>
    </w:p>
    <w:p w:rsidR="002F1DF8" w:rsidRDefault="002F1DF8"/>
    <w:sectPr w:rsidR="002F1DF8" w:rsidSect="001078F8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C0E"/>
    <w:multiLevelType w:val="hybridMultilevel"/>
    <w:tmpl w:val="F52C23D8"/>
    <w:lvl w:ilvl="0" w:tplc="CD1C4A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4C54733A"/>
    <w:multiLevelType w:val="multilevel"/>
    <w:tmpl w:val="808C1B40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7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D1230A"/>
    <w:multiLevelType w:val="multilevel"/>
    <w:tmpl w:val="ECAE5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BA690D"/>
    <w:multiLevelType w:val="multilevel"/>
    <w:tmpl w:val="E58CF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125FE"/>
    <w:multiLevelType w:val="multilevel"/>
    <w:tmpl w:val="74D0B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E740B"/>
    <w:multiLevelType w:val="multilevel"/>
    <w:tmpl w:val="566623A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25"/>
    <w:rsid w:val="000112C3"/>
    <w:rsid w:val="001078F8"/>
    <w:rsid w:val="002036DF"/>
    <w:rsid w:val="00216AB9"/>
    <w:rsid w:val="002F1DF8"/>
    <w:rsid w:val="00352CF6"/>
    <w:rsid w:val="004355FE"/>
    <w:rsid w:val="004659D1"/>
    <w:rsid w:val="00564888"/>
    <w:rsid w:val="005778E7"/>
    <w:rsid w:val="005E1286"/>
    <w:rsid w:val="00620125"/>
    <w:rsid w:val="007C0935"/>
    <w:rsid w:val="007E39DF"/>
    <w:rsid w:val="009D1B0B"/>
    <w:rsid w:val="00AD1FAB"/>
    <w:rsid w:val="00B20791"/>
    <w:rsid w:val="00C96D67"/>
    <w:rsid w:val="00EC6FF6"/>
    <w:rsid w:val="00EE41E3"/>
    <w:rsid w:val="00EF2AF0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78F8"/>
    <w:pPr>
      <w:ind w:left="720"/>
      <w:contextualSpacing/>
    </w:pPr>
  </w:style>
  <w:style w:type="character" w:customStyle="1" w:styleId="a4">
    <w:name w:val="Основной текст Знак"/>
    <w:link w:val="a5"/>
    <w:rsid w:val="001078F8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1078F8"/>
    <w:pPr>
      <w:widowControl w:val="0"/>
      <w:shd w:val="clear" w:color="auto" w:fill="FFFFFF"/>
      <w:spacing w:before="24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1078F8"/>
  </w:style>
  <w:style w:type="table" w:styleId="a6">
    <w:name w:val="Table Grid"/>
    <w:basedOn w:val="a1"/>
    <w:rsid w:val="001078F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52CF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0"/>
    <w:rsid w:val="00352C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2CF6"/>
    <w:rPr>
      <w:spacing w:val="10"/>
      <w:sz w:val="8"/>
      <w:szCs w:val="8"/>
      <w:shd w:val="clear" w:color="auto" w:fill="FFFFFF"/>
    </w:rPr>
  </w:style>
  <w:style w:type="character" w:customStyle="1" w:styleId="FranklinGothicDemi125pt">
    <w:name w:val="Основной текст + Franklin Gothic Demi;12;5 pt;Курсив"/>
    <w:basedOn w:val="a7"/>
    <w:rsid w:val="00352CF6"/>
    <w:rPr>
      <w:rFonts w:ascii="Franklin Gothic Demi" w:eastAsia="Franklin Gothic Demi" w:hAnsi="Franklin Gothic Demi" w:cs="Franklin Gothic Demi"/>
      <w:i/>
      <w:iCs/>
      <w:sz w:val="25"/>
      <w:szCs w:val="25"/>
      <w:shd w:val="clear" w:color="auto" w:fill="FFFFFF"/>
    </w:rPr>
  </w:style>
  <w:style w:type="character" w:customStyle="1" w:styleId="Batang24pt20">
    <w:name w:val="Основной текст + Batang;24 pt;Масштаб 20%"/>
    <w:basedOn w:val="a7"/>
    <w:rsid w:val="00352CF6"/>
    <w:rPr>
      <w:rFonts w:ascii="Batang" w:eastAsia="Batang" w:hAnsi="Batang" w:cs="Batang"/>
      <w:w w:val="20"/>
      <w:sz w:val="48"/>
      <w:szCs w:val="48"/>
      <w:shd w:val="clear" w:color="auto" w:fill="FFFFFF"/>
    </w:rPr>
  </w:style>
  <w:style w:type="paragraph" w:customStyle="1" w:styleId="10">
    <w:name w:val="Основной текст1"/>
    <w:basedOn w:val="a"/>
    <w:link w:val="a7"/>
    <w:rsid w:val="00352CF6"/>
    <w:pPr>
      <w:shd w:val="clear" w:color="auto" w:fill="FFFFFF"/>
      <w:spacing w:after="1380" w:line="31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52CF6"/>
    <w:pPr>
      <w:shd w:val="clear" w:color="auto" w:fill="FFFFFF"/>
      <w:spacing w:line="0" w:lineRule="atLeast"/>
      <w:jc w:val="both"/>
    </w:pPr>
    <w:rPr>
      <w:spacing w:val="10"/>
      <w:sz w:val="8"/>
      <w:szCs w:val="8"/>
    </w:rPr>
  </w:style>
  <w:style w:type="paragraph" w:styleId="a8">
    <w:name w:val="No Spacing"/>
    <w:uiPriority w:val="1"/>
    <w:qFormat/>
    <w:rsid w:val="005778E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78F8"/>
    <w:pPr>
      <w:ind w:left="720"/>
      <w:contextualSpacing/>
    </w:pPr>
  </w:style>
  <w:style w:type="character" w:customStyle="1" w:styleId="a4">
    <w:name w:val="Основной текст Знак"/>
    <w:link w:val="a5"/>
    <w:rsid w:val="001078F8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1078F8"/>
    <w:pPr>
      <w:widowControl w:val="0"/>
      <w:shd w:val="clear" w:color="auto" w:fill="FFFFFF"/>
      <w:spacing w:before="24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1078F8"/>
  </w:style>
  <w:style w:type="table" w:styleId="a6">
    <w:name w:val="Table Grid"/>
    <w:basedOn w:val="a1"/>
    <w:rsid w:val="001078F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52CF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0"/>
    <w:rsid w:val="00352C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2CF6"/>
    <w:rPr>
      <w:spacing w:val="10"/>
      <w:sz w:val="8"/>
      <w:szCs w:val="8"/>
      <w:shd w:val="clear" w:color="auto" w:fill="FFFFFF"/>
    </w:rPr>
  </w:style>
  <w:style w:type="character" w:customStyle="1" w:styleId="FranklinGothicDemi125pt">
    <w:name w:val="Основной текст + Franklin Gothic Demi;12;5 pt;Курсив"/>
    <w:basedOn w:val="a7"/>
    <w:rsid w:val="00352CF6"/>
    <w:rPr>
      <w:rFonts w:ascii="Franklin Gothic Demi" w:eastAsia="Franklin Gothic Demi" w:hAnsi="Franklin Gothic Demi" w:cs="Franklin Gothic Demi"/>
      <w:i/>
      <w:iCs/>
      <w:sz w:val="25"/>
      <w:szCs w:val="25"/>
      <w:shd w:val="clear" w:color="auto" w:fill="FFFFFF"/>
    </w:rPr>
  </w:style>
  <w:style w:type="character" w:customStyle="1" w:styleId="Batang24pt20">
    <w:name w:val="Основной текст + Batang;24 pt;Масштаб 20%"/>
    <w:basedOn w:val="a7"/>
    <w:rsid w:val="00352CF6"/>
    <w:rPr>
      <w:rFonts w:ascii="Batang" w:eastAsia="Batang" w:hAnsi="Batang" w:cs="Batang"/>
      <w:w w:val="20"/>
      <w:sz w:val="48"/>
      <w:szCs w:val="48"/>
      <w:shd w:val="clear" w:color="auto" w:fill="FFFFFF"/>
    </w:rPr>
  </w:style>
  <w:style w:type="paragraph" w:customStyle="1" w:styleId="10">
    <w:name w:val="Основной текст1"/>
    <w:basedOn w:val="a"/>
    <w:link w:val="a7"/>
    <w:rsid w:val="00352CF6"/>
    <w:pPr>
      <w:shd w:val="clear" w:color="auto" w:fill="FFFFFF"/>
      <w:spacing w:after="1380" w:line="31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52CF6"/>
    <w:pPr>
      <w:shd w:val="clear" w:color="auto" w:fill="FFFFFF"/>
      <w:spacing w:line="0" w:lineRule="atLeast"/>
      <w:jc w:val="both"/>
    </w:pPr>
    <w:rPr>
      <w:spacing w:val="10"/>
      <w:sz w:val="8"/>
      <w:szCs w:val="8"/>
    </w:rPr>
  </w:style>
  <w:style w:type="paragraph" w:styleId="a8">
    <w:name w:val="No Spacing"/>
    <w:uiPriority w:val="1"/>
    <w:qFormat/>
    <w:rsid w:val="005778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CDB6-DDAD-4F8D-8D94-B2FC4AD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7822</Words>
  <Characters>44590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2019-04-22T07:00:00Z</dcterms:created>
  <dcterms:modified xsi:type="dcterms:W3CDTF">2019-05-07T12:23:00Z</dcterms:modified>
</cp:coreProperties>
</file>