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СЕЛЬСКОГО ПОСЕЛЕНИЯ</w:t>
      </w:r>
    </w:p>
    <w:p w14:paraId="0B1D57D4" w14:textId="35FBD17B" w:rsidR="009F41C5" w:rsidRPr="009F41C5" w:rsidRDefault="002C0038" w:rsidP="009F41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ВОРОБЬЁ</w:t>
      </w:r>
      <w:r w:rsidR="009F41C5" w:rsidRPr="009F41C5">
        <w:rPr>
          <w:bCs/>
          <w:sz w:val="32"/>
          <w:szCs w:val="32"/>
        </w:rPr>
        <w:t>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0435B5CB" w:rsidR="009F41C5" w:rsidRPr="00A5427E" w:rsidRDefault="002C0038" w:rsidP="009F41C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26 октября 2023 г. №147</w:t>
      </w:r>
      <w:r w:rsidR="009F41C5" w:rsidRPr="00A5427E">
        <w:rPr>
          <w:sz w:val="28"/>
          <w:szCs w:val="28"/>
          <w:u w:val="single"/>
        </w:rPr>
        <w:tab/>
      </w:r>
    </w:p>
    <w:p w14:paraId="51A85B27" w14:textId="77777777" w:rsidR="009F41C5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5ACC7624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bookmarkStart w:id="0" w:name="_GoBack"/>
      <w:bookmarkEnd w:id="0"/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5413EEC2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08E66549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сумму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13 </w:t>
            </w:r>
            <w:r w:rsidR="00651C27">
              <w:rPr>
                <w:rFonts w:ascii="Times New Roman" w:hAnsi="Times New Roman"/>
                <w:b/>
                <w:sz w:val="28"/>
                <w:szCs w:val="28"/>
              </w:rPr>
              <w:t>843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51C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86948">
              <w:rPr>
                <w:rFonts w:ascii="Times New Roman" w:hAnsi="Times New Roman"/>
                <w:b/>
                <w:sz w:val="28"/>
                <w:szCs w:val="28"/>
              </w:rPr>
              <w:t>6354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680F24C5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 -  </w:t>
            </w:r>
            <w:r w:rsidR="00651C27">
              <w:rPr>
                <w:rFonts w:ascii="Times New Roman" w:hAnsi="Times New Roman"/>
                <w:sz w:val="28"/>
                <w:szCs w:val="28"/>
              </w:rPr>
              <w:t>9 456,58654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1 914,3035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2 472,3735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0A8BC05A" w:rsidR="009F41C5" w:rsidRPr="009F41C5" w:rsidRDefault="009F41C5" w:rsidP="009F41C5">
      <w:pPr>
        <w:suppressAutoHyphens/>
        <w:ind w:firstLine="708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В связи с принятием бюджета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 на трехлетний период, ресурсное обеспечение муниципальной программы предусмотрено на пять лет  в сумме </w:t>
      </w:r>
      <w:r w:rsidR="00651C27">
        <w:rPr>
          <w:b/>
          <w:sz w:val="28"/>
          <w:szCs w:val="28"/>
        </w:rPr>
        <w:t xml:space="preserve">13 843,26354 </w:t>
      </w:r>
      <w:r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52C7E0E1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2023 год   - </w:t>
      </w:r>
      <w:r w:rsidR="00651C27">
        <w:rPr>
          <w:rFonts w:ascii="Times New Roman" w:hAnsi="Times New Roman"/>
          <w:sz w:val="28"/>
          <w:szCs w:val="28"/>
        </w:rPr>
        <w:t xml:space="preserve">9 456,58654 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25FD863A" w14:textId="77777777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Pr="009F41C5">
        <w:rPr>
          <w:rFonts w:ascii="Times New Roman" w:hAnsi="Times New Roman" w:cs="Times New Roman"/>
          <w:bCs/>
          <w:sz w:val="28"/>
          <w:szCs w:val="28"/>
        </w:rPr>
        <w:t>1 914,3035</w:t>
      </w:r>
      <w:r w:rsidRPr="009F41C5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0A132F52" w14:textId="77777777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2025 год    - </w:t>
      </w:r>
      <w:r w:rsidRPr="009F41C5">
        <w:rPr>
          <w:rFonts w:ascii="Times New Roman" w:hAnsi="Times New Roman" w:cs="Times New Roman"/>
          <w:bCs/>
          <w:sz w:val="28"/>
          <w:szCs w:val="28"/>
        </w:rPr>
        <w:t>2 472,3735</w:t>
      </w:r>
      <w:r w:rsidRPr="009F41C5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D0B24D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</w:t>
      </w:r>
      <w:proofErr w:type="spellStart"/>
      <w:r w:rsidRPr="009F41C5">
        <w:rPr>
          <w:sz w:val="28"/>
          <w:szCs w:val="28"/>
        </w:rPr>
        <w:t>Г.В.Саломатина</w:t>
      </w:r>
      <w:proofErr w:type="spellEnd"/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9F41C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86948"/>
    <w:rsid w:val="001D53FB"/>
    <w:rsid w:val="002C0038"/>
    <w:rsid w:val="00651C27"/>
    <w:rsid w:val="00940D9F"/>
    <w:rsid w:val="009F41C5"/>
    <w:rsid w:val="00A5427E"/>
    <w:rsid w:val="00AE2876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dcterms:created xsi:type="dcterms:W3CDTF">2023-10-31T11:31:00Z</dcterms:created>
  <dcterms:modified xsi:type="dcterms:W3CDTF">2023-10-31T11:49:00Z</dcterms:modified>
</cp:coreProperties>
</file>