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1D2C8C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D2C8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C56E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15</w:t>
      </w:r>
      <w:r w:rsidR="009379EF" w:rsidRPr="001D2C8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EE1304" w:rsidRPr="001D2C8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мая</w:t>
      </w:r>
      <w:r w:rsidR="00B62F4F" w:rsidRPr="001D2C8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202</w:t>
      </w:r>
      <w:r w:rsidR="00B10CBE" w:rsidRPr="001D2C8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5</w:t>
      </w:r>
      <w:r w:rsidRPr="001D2C8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г.  № </w:t>
      </w:r>
      <w:r w:rsidR="00EA3D44" w:rsidRPr="00EA3D4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14</w:t>
      </w:r>
      <w:r w:rsidRPr="00EA3D4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C5F28" w:rsidRPr="00EA3D44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EA3D44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EA3D44" w:rsidRDefault="003C5F28" w:rsidP="00EA3D44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Солонецкого</w:t>
      </w:r>
      <w:proofErr w:type="spellEnd"/>
      <w:r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292FDD"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Воробьё</w:t>
      </w:r>
      <w:r w:rsidR="00470D9B"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от 28.12.2024 года №50</w:t>
      </w:r>
      <w:r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</w:t>
      </w:r>
      <w:r w:rsid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«</w:t>
      </w:r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Солонецкого</w:t>
      </w:r>
      <w:proofErr w:type="spellEnd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Воробьёвского</w:t>
      </w:r>
      <w:proofErr w:type="spellEnd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 на 2025 год и плановый период 2026 и 2027 годов</w:t>
      </w:r>
      <w:r w:rsid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»</w:t>
      </w:r>
    </w:p>
    <w:p w:rsidR="003C5F28" w:rsidRPr="001D2C8C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Совет народных депутатов </w:t>
      </w:r>
      <w:r w:rsidRPr="001D2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EA3D44" w:rsidRPr="00EA3D44" w:rsidRDefault="003C5F28" w:rsidP="00EA3D44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92FDD"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>Воробьё</w:t>
      </w:r>
      <w:r w:rsidR="00470D9B"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>вского</w:t>
      </w:r>
      <w:proofErr w:type="spellEnd"/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 28.12.2024 года №50</w:t>
      </w:r>
      <w:r w:rsidR="00EA3D44" w:rsidRPr="001D2C8C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</w:t>
      </w:r>
      <w:r w:rsid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«</w:t>
      </w:r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Солонецкого</w:t>
      </w:r>
      <w:proofErr w:type="spellEnd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Воробьёвского</w:t>
      </w:r>
      <w:proofErr w:type="spellEnd"/>
      <w:r w:rsidR="00EA3D44" w:rsidRP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 на 2025 год и плановый период 2026 и 2027 годов</w:t>
      </w:r>
      <w:r w:rsidR="00EA3D4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»</w:t>
      </w:r>
    </w:p>
    <w:p w:rsidR="003C5F28" w:rsidRPr="001D2C8C" w:rsidRDefault="003C5F28" w:rsidP="00EA3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2C8C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изменения:</w:t>
      </w:r>
    </w:p>
    <w:p w:rsidR="00B10CBE" w:rsidRPr="00C56E78" w:rsidRDefault="00407C40" w:rsidP="00B10CBE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E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</w:t>
      </w:r>
      <w:r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подпункт 1.1 пункта 1 изложить в следующей редакции: </w:t>
      </w:r>
      <w:proofErr w:type="gramStart"/>
      <w:r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«Прогнозируемый общий объем доходов бюджета поселения на 202</w:t>
      </w:r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сумме </w:t>
      </w:r>
      <w:r w:rsidR="00B10CBE" w:rsidRPr="00C56E78">
        <w:rPr>
          <w:rFonts w:ascii="Times New Roman" w:hAnsi="Times New Roman" w:cs="Times New Roman"/>
          <w:sz w:val="24"/>
          <w:szCs w:val="24"/>
        </w:rPr>
        <w:t>25 </w:t>
      </w:r>
      <w:r w:rsidR="001D2C8C" w:rsidRPr="00C56E78">
        <w:rPr>
          <w:rFonts w:ascii="Times New Roman" w:hAnsi="Times New Roman" w:cs="Times New Roman"/>
          <w:sz w:val="24"/>
          <w:szCs w:val="24"/>
        </w:rPr>
        <w:t>714</w:t>
      </w:r>
      <w:r w:rsidR="00B10CBE" w:rsidRPr="00C56E78">
        <w:rPr>
          <w:rFonts w:ascii="Times New Roman" w:hAnsi="Times New Roman" w:cs="Times New Roman"/>
          <w:sz w:val="24"/>
          <w:szCs w:val="24"/>
        </w:rPr>
        <w:t>,</w:t>
      </w:r>
      <w:r w:rsidR="001D2C8C" w:rsidRPr="00C56E78">
        <w:rPr>
          <w:rFonts w:ascii="Times New Roman" w:hAnsi="Times New Roman" w:cs="Times New Roman"/>
          <w:sz w:val="24"/>
          <w:szCs w:val="24"/>
        </w:rPr>
        <w:t>3528</w:t>
      </w:r>
      <w:r w:rsidR="00B10CBE" w:rsidRPr="00C56E78">
        <w:rPr>
          <w:rFonts w:ascii="Times New Roman" w:hAnsi="Times New Roman" w:cs="Times New Roman"/>
          <w:sz w:val="24"/>
          <w:szCs w:val="24"/>
        </w:rPr>
        <w:t xml:space="preserve"> </w:t>
      </w:r>
      <w:r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руб., в том числе безвозмездные поступления</w:t>
      </w:r>
      <w:r w:rsidRPr="00C56E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числе безвозмездные поступления: дотации на выравнивание бюджетной обеспеченности (район) 3 064,0000 тыс. рублей,  дотации на выравнивание бюджетной обеспеченности (обл.) 926,20000 тыс. рублей, иные межбюджетные трансферты за счет дорожного фонда 1 539,50400 тыс. рублей, субсидия на уличное освещение 360,1788 тыс. руб</w:t>
      </w:r>
      <w:proofErr w:type="gramEnd"/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субвенция 407,60000  тыс. рублей, иные межбюджетные трансферты (дотация на поддержку мер по обеспечению сбалансированности бюджетов сельских поселений) 7 762,20000 тыс. руб.,</w:t>
      </w:r>
      <w:r w:rsidR="00B10CBE" w:rsidRPr="00C56E7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иные межбюджетные трансферты из областного бюджета бюджетам муниципальных образований Воронежской области на содержание и обслуживание мест массового отдыха населения 1 000,00000 тыс. руб., ИМБТ на поощрение "Самое красивое село Воронежской области" 2 000,000 тыс.</w:t>
      </w:r>
      <w:r w:rsidR="00A93EBA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руб.</w:t>
      </w:r>
      <w:r w:rsidR="00A93EBA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иные межбюджетные трансферты   </w:t>
      </w:r>
      <w:r w:rsidR="00F51D36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A93EBA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поощрен</w:t>
      </w:r>
      <w:r w:rsidR="00F51D36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proofErr w:type="gramEnd"/>
      <w:r w:rsidR="00F51D36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3EBA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за показатели)</w:t>
      </w:r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D36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150,00 тыс. руб., иные межбюджетные трансферты на социально значимые расходы (ц71) 110,67 тыс. руб., ИМБТ на поощрение МО за достижение наилучших значений региональных показателей эффективности развития 200,00 тыс. руб. </w:t>
      </w:r>
      <w:r w:rsidR="00B10CBE" w:rsidRPr="00C56E7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 приложению № 1;</w:t>
      </w:r>
    </w:p>
    <w:p w:rsidR="00407C40" w:rsidRPr="00C56E78" w:rsidRDefault="00751A43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E78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407C40" w:rsidRPr="00C56E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407DD2" w:rsidRPr="00C56E78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407C40" w:rsidRPr="00C56E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сумме </w:t>
      </w:r>
      <w:r w:rsidR="00407DD2" w:rsidRPr="00C56E78">
        <w:rPr>
          <w:rFonts w:ascii="Times New Roman" w:hAnsi="Times New Roman" w:cs="Times New Roman"/>
          <w:sz w:val="24"/>
        </w:rPr>
        <w:t>2</w:t>
      </w:r>
      <w:r w:rsidR="001D2C8C" w:rsidRPr="00C56E78">
        <w:rPr>
          <w:rFonts w:ascii="Times New Roman" w:hAnsi="Times New Roman" w:cs="Times New Roman"/>
          <w:sz w:val="24"/>
        </w:rPr>
        <w:t>6</w:t>
      </w:r>
      <w:r w:rsidR="00407DD2" w:rsidRPr="00C56E78">
        <w:rPr>
          <w:rFonts w:ascii="Times New Roman" w:hAnsi="Times New Roman" w:cs="Times New Roman"/>
          <w:sz w:val="24"/>
        </w:rPr>
        <w:t> </w:t>
      </w:r>
      <w:r w:rsidR="001D2C8C" w:rsidRPr="00C56E78">
        <w:rPr>
          <w:rFonts w:ascii="Times New Roman" w:hAnsi="Times New Roman" w:cs="Times New Roman"/>
          <w:sz w:val="24"/>
        </w:rPr>
        <w:t>714</w:t>
      </w:r>
      <w:r w:rsidR="00407DD2" w:rsidRPr="00C56E78">
        <w:rPr>
          <w:rFonts w:ascii="Times New Roman" w:hAnsi="Times New Roman" w:cs="Times New Roman"/>
          <w:sz w:val="24"/>
        </w:rPr>
        <w:t>,</w:t>
      </w:r>
      <w:r w:rsidR="001D2C8C" w:rsidRPr="00C56E78">
        <w:rPr>
          <w:rFonts w:ascii="Times New Roman" w:hAnsi="Times New Roman" w:cs="Times New Roman"/>
          <w:sz w:val="24"/>
        </w:rPr>
        <w:t>3528</w:t>
      </w:r>
      <w:r w:rsidR="00407DD2" w:rsidRPr="00C56E78">
        <w:rPr>
          <w:rFonts w:ascii="Times New Roman" w:hAnsi="Times New Roman" w:cs="Times New Roman"/>
          <w:sz w:val="24"/>
        </w:rPr>
        <w:t xml:space="preserve"> </w:t>
      </w:r>
      <w:r w:rsidR="00407C40" w:rsidRPr="00C56E78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рублей».</w:t>
      </w:r>
    </w:p>
    <w:p w:rsidR="0046579D" w:rsidRDefault="0046579D" w:rsidP="004657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1.3 подпункт </w:t>
      </w:r>
      <w:r w:rsidRPr="0046579D">
        <w:rPr>
          <w:sz w:val="26"/>
          <w:szCs w:val="26"/>
        </w:rPr>
        <w:t>1.3</w:t>
      </w:r>
      <w:r>
        <w:rPr>
          <w:sz w:val="24"/>
        </w:rPr>
        <w:t xml:space="preserve">  пункта 1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  <w:r w:rsidRPr="0046579D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46579D">
        <w:rPr>
          <w:rFonts w:ascii="Times New Roman" w:hAnsi="Times New Roman" w:cs="Times New Roman"/>
          <w:sz w:val="26"/>
          <w:szCs w:val="26"/>
        </w:rPr>
        <w:t>Прогнозируемый дефицит  местного бюджета в сумме 1 000,00 тыс. рублей».</w:t>
      </w:r>
    </w:p>
    <w:p w:rsidR="003C5F28" w:rsidRPr="00C56E78" w:rsidRDefault="00751A43" w:rsidP="00C56E78">
      <w:pPr>
        <w:rPr>
          <w:rFonts w:ascii="Times New Roman" w:hAnsi="Times New Roman" w:cs="Times New Roman"/>
          <w:sz w:val="26"/>
          <w:szCs w:val="26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</w:t>
      </w:r>
      <w:r w:rsidR="003356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Приложение № 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3,5,10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,13,14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изложить в редакции приложений 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1,2,3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,4,5,6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данному решению.</w:t>
      </w:r>
    </w:p>
    <w:p w:rsidR="003C5F28" w:rsidRPr="00774E80" w:rsidRDefault="007E1B29" w:rsidP="004657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поселения».</w:t>
      </w:r>
    </w:p>
    <w:p w:rsidR="003C5F28" w:rsidRPr="00774E80" w:rsidRDefault="007E1B29" w:rsidP="004657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C5F28" w:rsidRPr="00774E80" w:rsidRDefault="003C5F28" w:rsidP="0046579D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774E80" w:rsidTr="002421C9">
        <w:trPr>
          <w:trHeight w:val="1301"/>
        </w:trPr>
        <w:tc>
          <w:tcPr>
            <w:tcW w:w="9288" w:type="dxa"/>
            <w:hideMark/>
          </w:tcPr>
          <w:p w:rsidR="00774E80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6E78" w:rsidRPr="00774E80" w:rsidRDefault="00C56E78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                                В.А. Подлесных </w:t>
            </w:r>
          </w:p>
          <w:p w:rsidR="00EA3D44" w:rsidRDefault="00EA3D44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A3D44" w:rsidRDefault="00EA3D44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                                                        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774E80" w:rsidRPr="00075FDC" w:rsidRDefault="00774E80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7DD2" w:rsidRPr="00075FDC" w:rsidRDefault="00407DD2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EA3D44" w:rsidRDefault="00751A43" w:rsidP="00A931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A3D44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A3D44" w:rsidRDefault="00751A43" w:rsidP="00B8000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15.05.2025 г. №14</w:t>
      </w: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68D8" w:rsidRDefault="00D968D8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EA3D44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A3D44">
        <w:rPr>
          <w:rFonts w:ascii="Times New Roman" w:hAnsi="Times New Roman" w:cs="Times New Roman"/>
          <w:b/>
          <w:sz w:val="20"/>
          <w:szCs w:val="20"/>
        </w:rPr>
        <w:t>Приложение   №  1</w:t>
      </w:r>
    </w:p>
    <w:p w:rsidR="00751A43" w:rsidRPr="00EA3D44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3D44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EA3D44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3D44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EA3D4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407DD2" w:rsidRPr="00407DD2" w:rsidRDefault="00D968D8" w:rsidP="00D968D8">
      <w:pPr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407DD2" w:rsidRP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407DD2" w:rsidRPr="00407DD2" w:rsidRDefault="00407DD2" w:rsidP="0040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2025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714"/>
        <w:gridCol w:w="1416"/>
      </w:tblGrid>
      <w:tr w:rsidR="00407DD2" w:rsidRPr="00407DD2" w:rsidTr="00075FDC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459,000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1 092,000</w:t>
            </w:r>
          </w:p>
        </w:tc>
      </w:tr>
      <w:tr w:rsidR="00407DD2" w:rsidRPr="00407DD2" w:rsidTr="00075FDC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5 426,000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2 376,000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3 050,000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541,000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07DD2" w:rsidRPr="00407DD2" w:rsidTr="00075FDC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91411705050100000180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8 194,00000</w:t>
            </w:r>
          </w:p>
        </w:tc>
      </w:tr>
      <w:tr w:rsidR="00407DD2" w:rsidRPr="00407DD2" w:rsidTr="00075FDC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15 059,682</w:t>
            </w:r>
            <w:r w:rsidRPr="00407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</w:tr>
      <w:tr w:rsidR="00407DD2" w:rsidRPr="00407DD2" w:rsidTr="00075FDC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  (ц 76)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926,20000</w:t>
            </w:r>
          </w:p>
        </w:tc>
      </w:tr>
      <w:tr w:rsidR="00407DD2" w:rsidRPr="00407DD2" w:rsidTr="00075FDC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91420216001100000150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  (ц 75)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3 064,0000</w:t>
            </w:r>
          </w:p>
        </w:tc>
      </w:tr>
      <w:tr w:rsidR="00407DD2" w:rsidRPr="00407DD2" w:rsidTr="00075FD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7 762,2000</w:t>
            </w:r>
          </w:p>
        </w:tc>
      </w:tr>
      <w:tr w:rsidR="00407DD2" w:rsidRPr="00407DD2" w:rsidTr="00075FDC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407DD2" w:rsidRPr="00407DD2" w:rsidTr="00075FDC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360,178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1 539,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504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областного бюджета бюджетам муниципальных образований Воронежской области на содержание и обслуживание мест  массового отдыха населения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ИМБТ на поощрение "Самое красивое село Воронежской области"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93EBA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407DD2" w:rsidRDefault="00A93EBA" w:rsidP="00A93E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поощрен</w:t>
            </w:r>
            <w:proofErr w:type="gram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показатели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A93EBA" w:rsidRDefault="00A93EBA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A93EBA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407DD2" w:rsidRDefault="00A93EBA" w:rsidP="00A93E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тные трансферты на социально зна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чимые расходы </w:t>
            </w:r>
            <w:proofErr w:type="gram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ц71)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A93EBA" w:rsidRDefault="00A93EBA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110,67</w:t>
            </w:r>
          </w:p>
        </w:tc>
      </w:tr>
      <w:tr w:rsidR="00A93EBA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407DD2" w:rsidRDefault="00A93EBA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BA" w:rsidRPr="00A93EBA" w:rsidRDefault="00A93EBA" w:rsidP="0040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  <w:bookmarkStart w:id="0" w:name="_GoBack"/>
            <w:bookmarkEnd w:id="0"/>
          </w:p>
        </w:tc>
      </w:tr>
      <w:tr w:rsidR="00407DD2" w:rsidRPr="00407DD2" w:rsidTr="00075FDC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407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D2" w:rsidRPr="00407DD2" w:rsidRDefault="00407DD2" w:rsidP="00A93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A93E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714</w:t>
            </w:r>
            <w:r w:rsidRPr="00407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93E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3528</w:t>
            </w:r>
          </w:p>
        </w:tc>
      </w:tr>
    </w:tbl>
    <w:p w:rsidR="00407DD2" w:rsidRPr="00407DD2" w:rsidRDefault="00407DD2" w:rsidP="00407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E3C" w:rsidRDefault="00607E3C" w:rsidP="00407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</w:p>
    <w:p w:rsidR="00607E3C" w:rsidRDefault="00607E3C" w:rsidP="00C56E7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2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D968D8" w:rsidRDefault="00D968D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15.05.2025 г. №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14</w:t>
      </w:r>
      <w:r w:rsidR="00292FDD"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68D8" w:rsidRDefault="00D968D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3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407DD2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407D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68D8" w:rsidRDefault="00D968D8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D968D8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407DD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05"/>
        <w:gridCol w:w="1680"/>
        <w:gridCol w:w="730"/>
        <w:gridCol w:w="1458"/>
      </w:tblGrid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2F7C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511AB" w:rsidRDefault="00872F7C" w:rsidP="001D2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2C8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="001D2C8C">
              <w:rPr>
                <w:b/>
                <w:sz w:val="20"/>
                <w:szCs w:val="20"/>
              </w:rPr>
              <w:t>714</w:t>
            </w:r>
            <w:r>
              <w:rPr>
                <w:b/>
                <w:sz w:val="20"/>
                <w:szCs w:val="20"/>
              </w:rPr>
              <w:t>,</w:t>
            </w:r>
            <w:r w:rsidR="001D2C8C">
              <w:rPr>
                <w:b/>
                <w:sz w:val="20"/>
                <w:szCs w:val="20"/>
              </w:rPr>
              <w:t>3528</w:t>
            </w:r>
          </w:p>
        </w:tc>
      </w:tr>
      <w:tr w:rsidR="00872F7C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7C" w:rsidRPr="002421C9" w:rsidRDefault="00872F7C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Default="00B92B50" w:rsidP="00B92B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9 451,770</w:t>
            </w:r>
          </w:p>
          <w:p w:rsidR="00872F7C" w:rsidRPr="000430D0" w:rsidRDefault="00872F7C" w:rsidP="00644CC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72F7C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F7C" w:rsidRPr="002421C9" w:rsidRDefault="00872F7C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2421C9" w:rsidRDefault="00872F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Default="00B92B50" w:rsidP="00B92B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1 659,8523</w:t>
            </w:r>
          </w:p>
          <w:p w:rsidR="00872F7C" w:rsidRPr="006E1E24" w:rsidRDefault="00872F7C" w:rsidP="00075F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Default="00872F7C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1 444,3000</w:t>
            </w:r>
          </w:p>
          <w:p w:rsidR="00872F7C" w:rsidRDefault="00872F7C" w:rsidP="00872F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B50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B50" w:rsidRPr="002421C9" w:rsidRDefault="00B92B5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зна</w:t>
            </w:r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чимые расходы </w:t>
            </w:r>
            <w:proofErr w:type="gramStart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93E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ц71)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2421C9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2421C9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2421C9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Pr="00B92B50" w:rsidRDefault="00B92B5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50" w:rsidRDefault="00B92B50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110,67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E05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 w:rsidR="007B64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Pr="00872F7C" w:rsidRDefault="00872F7C" w:rsidP="00872F7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72F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,382</w:t>
            </w:r>
            <w:r w:rsidRPr="00872F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4C5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C5" w:rsidRPr="002421C9" w:rsidRDefault="007B64C5" w:rsidP="007B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Default="00872F7C" w:rsidP="00872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C" w:rsidRDefault="00872F7C" w:rsidP="00872F7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7 791,91770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1" w:rsidRDefault="00644CC1" w:rsidP="00644C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5 324,6000</w:t>
            </w:r>
          </w:p>
          <w:p w:rsidR="002421C9" w:rsidRPr="002421C9" w:rsidRDefault="002421C9" w:rsidP="0064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1" w:rsidRDefault="00644CC1" w:rsidP="00644C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2 343,31770</w:t>
            </w:r>
          </w:p>
          <w:p w:rsidR="002421C9" w:rsidRPr="00225501" w:rsidRDefault="002421C9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644CC1" w:rsidP="0088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616F22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616F22" w:rsidRDefault="0025468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16F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2421C9" w:rsidRPr="002421C9" w:rsidTr="00957F69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407,600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359,600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5468B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16F22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51073A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E63C80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8436C8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8436C8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</w:t>
            </w:r>
          </w:p>
        </w:tc>
      </w:tr>
      <w:tr w:rsidR="002421C9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15160" w:rsidRDefault="00871233" w:rsidP="009C4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7 491,5076</w:t>
            </w:r>
          </w:p>
        </w:tc>
      </w:tr>
      <w:tr w:rsidR="000B04BF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FA5" w:rsidRPr="00B52191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FD118F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E05627" w:rsidRDefault="00871233" w:rsidP="007F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7 341,5076</w:t>
            </w: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Default="00935F04" w:rsidP="00935F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2 131,3288</w:t>
            </w:r>
          </w:p>
          <w:p w:rsidR="00E9329C" w:rsidRPr="002421C9" w:rsidRDefault="00E9329C" w:rsidP="00075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E411C6" w:rsidRDefault="00B52191" w:rsidP="005B0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1C6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5B057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5B057F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="005B057F">
              <w:rPr>
                <w:rFonts w:ascii="Times New Roman" w:hAnsi="Times New Roman" w:cs="Times New Roman"/>
                <w:sz w:val="20"/>
                <w:szCs w:val="20"/>
              </w:rPr>
              <w:t>78520</w:t>
            </w:r>
          </w:p>
          <w:p w:rsidR="00075FDC" w:rsidRPr="00B52191" w:rsidRDefault="00075FDC" w:rsidP="005B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1E23AB" w:rsidRDefault="005B057F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E9221A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5B057F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935F04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04" w:rsidRPr="00935F04" w:rsidRDefault="00935F04" w:rsidP="00935F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F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935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Pr="00E9221A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4" w:rsidRDefault="00935F04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33" w:rsidRDefault="00871233" w:rsidP="008712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644,14343</w:t>
            </w:r>
          </w:p>
          <w:p w:rsidR="00F26DF3" w:rsidRPr="002421C9" w:rsidRDefault="00F26DF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33" w:rsidRPr="00871233" w:rsidRDefault="00C87884" w:rsidP="008712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C878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C878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03537</w:t>
            </w:r>
          </w:p>
          <w:p w:rsidR="00871233" w:rsidRPr="00871233" w:rsidRDefault="00871233" w:rsidP="00C87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52191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87884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B52191" w:rsidRPr="002421C9" w:rsidTr="00957F69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87884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7B64C5" w:rsidRPr="007B64C5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B6D7C" w:rsidRDefault="00D93173" w:rsidP="00CF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1 725,754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D93173" w:rsidRDefault="00D93173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D9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D931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931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504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D9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D931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931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B6D7C" w:rsidRDefault="0018349E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186,25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D9317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075C97" w:rsidRPr="002421C9" w:rsidTr="00957F69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075C97" w:rsidRPr="002421C9" w:rsidTr="00957F69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B90CD3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105,100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D93173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616F22" w:rsidP="00616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</w:t>
            </w:r>
            <w:r w:rsidR="001834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</w:t>
            </w:r>
            <w:r w:rsidRPr="00616F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42120</w:t>
            </w:r>
          </w:p>
          <w:p w:rsidR="00075C97" w:rsidRPr="00DA3406" w:rsidRDefault="00075C9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C97" w:rsidRPr="005F2A28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616F22" w:rsidP="00616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</w:t>
            </w:r>
            <w:r w:rsidR="001834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</w:t>
            </w:r>
            <w:r w:rsidRPr="00616F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42120</w:t>
            </w:r>
          </w:p>
          <w:p w:rsidR="00075C97" w:rsidRPr="00C5797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616F22" w:rsidP="00616F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6F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</w:t>
            </w:r>
            <w:r w:rsidR="001834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616F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54,42120</w:t>
            </w:r>
          </w:p>
          <w:p w:rsidR="00075C97" w:rsidRPr="00616F22" w:rsidRDefault="00075C97" w:rsidP="00B90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C97" w:rsidRPr="00616F22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FF33FC" w:rsidP="0061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616F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736,70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22" w:rsidRPr="00616F22" w:rsidRDefault="0018349E" w:rsidP="0061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6F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F22" w:rsidRPr="00616F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6F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6F22" w:rsidRPr="00616F22">
              <w:rPr>
                <w:rFonts w:ascii="Times New Roman" w:hAnsi="Times New Roman" w:cs="Times New Roman"/>
                <w:sz w:val="20"/>
                <w:szCs w:val="20"/>
              </w:rPr>
              <w:t>22120</w:t>
            </w:r>
          </w:p>
          <w:p w:rsidR="00075C97" w:rsidRPr="002421C9" w:rsidRDefault="00075C97" w:rsidP="000E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6579B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616F22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075C97" w:rsidRPr="002421C9" w:rsidTr="00957F6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5F2A28" w:rsidRDefault="00616F22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50,00</w:t>
            </w:r>
          </w:p>
        </w:tc>
      </w:tr>
    </w:tbl>
    <w:p w:rsidR="00FD2670" w:rsidRDefault="002421C9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BC636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607E3C" w:rsidRDefault="00607E3C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7182F" w:rsidRDefault="0067182F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57F69" w:rsidRDefault="00957F69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6579D" w:rsidRDefault="0046579D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6579D" w:rsidRDefault="0046579D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6579D" w:rsidRDefault="0046579D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6579D" w:rsidRDefault="0046579D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044EE" w:rsidRPr="00BC636B" w:rsidRDefault="008044EE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92FDD" w:rsidRPr="00D968D8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3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D968D8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D968D8" w:rsidRP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15.05.2025 г. №14</w:t>
      </w:r>
    </w:p>
    <w:p w:rsidR="00292FDD" w:rsidRPr="00D968D8" w:rsidRDefault="008B4E0B" w:rsidP="00D968D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  <w:r w:rsidR="00292FDD"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5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8044EE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044E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968D8" w:rsidRPr="00623152" w:rsidRDefault="00D968D8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804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957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57F6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957F6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714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57F6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3528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46579D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9 451,770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596A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596A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804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8044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444,300</w:t>
            </w:r>
          </w:p>
        </w:tc>
      </w:tr>
      <w:tr w:rsidR="00596AE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AEB" w:rsidRPr="00623152" w:rsidRDefault="00596AEB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значимые расходы (ц71)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596AEB" w:rsidRDefault="00596AE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804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110,67</w:t>
            </w: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8044EE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73,3823</w:t>
            </w:r>
          </w:p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8044EE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7 791,9177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5 324,600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2 343,3177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8044EE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04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8044EE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407,600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359,600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8044E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8044EE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596AEB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7 491,5076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CF22D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CF22DC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Pr="00623152" w:rsidRDefault="00596AEB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7 341,5076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96AEB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2 131,3288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6718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7852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22DC" w:rsidP="0067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718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596AE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EB" w:rsidRDefault="00596AEB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F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EB" w:rsidRPr="00623152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EB" w:rsidRDefault="00596A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596AEB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644,14343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366,03537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67182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725,754</w:t>
            </w:r>
          </w:p>
        </w:tc>
      </w:tr>
      <w:tr w:rsidR="0035548F" w:rsidRPr="00623152" w:rsidTr="00E62610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2421C9" w:rsidRDefault="0035548F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1.Расходы на обеспечение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CE7474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539,504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539,504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96AEB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</w:t>
            </w:r>
            <w:r w:rsidR="00CE74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,25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</w:t>
            </w: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CE74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B90CD3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105,100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596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54,4212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596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54, 4212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35548F" w:rsidRDefault="00CE7474" w:rsidP="00596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</w:t>
            </w:r>
            <w:r w:rsidR="00596A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54,4212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B0444" w:rsidP="00CE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736,70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596AEB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3 117</w:t>
            </w:r>
            <w:r w:rsidR="00CE74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,2212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35548F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CE7474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623152" w:rsidRDefault="00623152"/>
    <w:p w:rsidR="00623152" w:rsidRDefault="00623152"/>
    <w:p w:rsidR="00E52938" w:rsidRDefault="00E52938">
      <w:pPr>
        <w:sectPr w:rsidR="00E52938" w:rsidSect="00607E3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D968D8" w:rsidRDefault="00D968D8" w:rsidP="00292F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15.05.2025 г. №14</w:t>
      </w:r>
      <w:r w:rsidR="00855389" w:rsidRPr="00D968D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="008B4E0B" w:rsidRPr="00D968D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10</w:t>
      </w:r>
    </w:p>
    <w:p w:rsidR="00292FDD" w:rsidRPr="00C30E48" w:rsidRDefault="00292FDD" w:rsidP="00292FDD">
      <w:pPr>
        <w:pStyle w:val="a5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C30E48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C30E4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C30E4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C30E4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6B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B7C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6B7C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B7C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3528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6B7CED" w:rsidRDefault="006B7CED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7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7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864,37 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30E48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E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407,600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407,600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359,600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6B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</w:t>
            </w:r>
            <w:r w:rsidR="006B7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451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B7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6B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6B7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B7C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8523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30E48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1 444,300</w:t>
            </w:r>
          </w:p>
        </w:tc>
      </w:tr>
      <w:tr w:rsidR="006B7CED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6B7CED" w:rsidRPr="00F11613" w:rsidRDefault="006B7CED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 значимые расходы (ц71)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B7CED" w:rsidRPr="00F11613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B7CED" w:rsidRPr="006B7CED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6B7CED" w:rsidRPr="00F11613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6B7CED" w:rsidRPr="00F11613" w:rsidRDefault="006B7CE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6B7CED" w:rsidRDefault="006B7CED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110,67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Pr="00F11613" w:rsidRDefault="00C30E48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73,3823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Default="00C30E48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</w:tr>
      <w:tr w:rsidR="00ED6694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ED6694" w:rsidRPr="00ED6694" w:rsidRDefault="00ED6694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ED6694" w:rsidRPr="00ED6694" w:rsidRDefault="00C30E48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7 791,9177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5 324,600</w:t>
            </w: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75272D" w:rsidP="00C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30E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343,3177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C30E48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122939" w:rsidRDefault="000E1FE5" w:rsidP="00330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8 256,0576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01391" w:rsidP="00B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623,200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7DFC" w:rsidRDefault="00101391" w:rsidP="003C3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200,20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1013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423,000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17527" w:rsidRDefault="000E1FE5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6 331,3288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2 131,3288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11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11752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обслуживание мест массового отдыха населения»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="001175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7852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1752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1752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0E1FE5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0E1FE5" w:rsidRDefault="000E1FE5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5F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ИМБТ на поощрение МО за достижение наилучших значений региональных показателей эффективности развития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0E1FE5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0E1FE5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0E1FE5" w:rsidRPr="00F11613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0E1FE5" w:rsidRPr="00F11613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0E1FE5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186,25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AB1F25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F29F0" w:rsidRDefault="00AB1F25" w:rsidP="001F29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105,100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105,100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1F29F0" w:rsidRDefault="000E1FE5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1010,1788</w:t>
            </w:r>
          </w:p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0E1FE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644,14343</w:t>
            </w:r>
          </w:p>
        </w:tc>
      </w:tr>
      <w:tr w:rsidR="0032415C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366,03537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055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E67CD0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1F29F0" w:rsidP="00181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1815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54,42120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181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1815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54,42120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736,70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8152C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3 117,2212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206072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F29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539,504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F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F29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1F29F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D968D8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D968D8" w:rsidRDefault="00D968D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15.05.2025г. №14</w:t>
      </w:r>
      <w:r w:rsidR="00292FDD"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931E8" w:rsidRPr="00D968D8" w:rsidRDefault="00A931E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13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92452E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92452E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9245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9245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92452E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24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1A3FED" w:rsidRDefault="00D92C59" w:rsidP="00DB616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A3F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25 </w:t>
            </w:r>
            <w:r w:rsidR="00DB61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714</w:t>
            </w:r>
            <w:r w:rsidR="001A3F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B61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3FED" w:rsidRPr="001A3FED">
              <w:rPr>
                <w:sz w:val="20"/>
                <w:szCs w:val="20"/>
              </w:rPr>
              <w:t>15 475,482</w:t>
            </w:r>
            <w:r w:rsidR="001A3FED" w:rsidRPr="001A3F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A3FED" w:rsidRPr="001A3FED">
              <w:rPr>
                <w:sz w:val="20"/>
                <w:szCs w:val="20"/>
              </w:rPr>
              <w:t>15 638,082</w:t>
            </w:r>
            <w:r w:rsidR="001A3FED" w:rsidRPr="001A3FED">
              <w:rPr>
                <w:sz w:val="20"/>
                <w:szCs w:val="20"/>
                <w:lang w:val="en-US"/>
              </w:rPr>
              <w:t>8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12ED0" w:rsidRDefault="00DB6160" w:rsidP="00E67F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26 714,3528</w:t>
            </w:r>
            <w:r w:rsidR="00412ED0" w:rsidRPr="00412E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1A3FED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sz w:val="20"/>
                <w:szCs w:val="20"/>
              </w:rPr>
              <w:t>15 475,482</w:t>
            </w:r>
            <w:r w:rsidRPr="001A3FE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1A3FED" w:rsidRDefault="001A3FED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FED">
              <w:rPr>
                <w:sz w:val="20"/>
                <w:szCs w:val="20"/>
              </w:rPr>
              <w:t>15 638,082</w:t>
            </w:r>
            <w:r w:rsidRPr="001A3FED">
              <w:rPr>
                <w:sz w:val="20"/>
                <w:szCs w:val="20"/>
                <w:lang w:val="en-US"/>
              </w:rPr>
              <w:t>8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D968D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D968D8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D968D8" w:rsidRP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от 15.05.2025 г. №1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</w:t>
      </w:r>
      <w:r w:rsidR="00855389" w:rsidRPr="00D968D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="008B4E0B" w:rsidRPr="00D968D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968D8">
        <w:rPr>
          <w:rFonts w:ascii="Times New Roman" w:hAnsi="Times New Roman" w:cs="Times New Roman"/>
          <w:b/>
          <w:sz w:val="20"/>
          <w:szCs w:val="20"/>
        </w:rPr>
        <w:t>Приложение   №  14</w:t>
      </w:r>
    </w:p>
    <w:p w:rsidR="00292FDD" w:rsidRPr="00D968D8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68D8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Pr="001A3FE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D968D8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968D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A3FE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D968D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№50</w:t>
      </w:r>
      <w:r w:rsidR="00D968D8" w:rsidRPr="00EA3D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1A3F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1A3FED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3F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1A3FED" w:rsidP="001A3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105,100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1A3FED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Default="001A3FED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  <w:tr w:rsidR="001A3FED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ED" w:rsidRPr="00A42410" w:rsidRDefault="001A3FED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FED" w:rsidRDefault="001A3FED" w:rsidP="001A3FED">
            <w:pPr>
              <w:jc w:val="center"/>
            </w:pPr>
            <w:r w:rsidRPr="00AA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BD0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F46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  <w:tr w:rsidR="001A3FED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ED" w:rsidRPr="00A42410" w:rsidRDefault="001A3FED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FED" w:rsidRDefault="001A3FED" w:rsidP="001A3FED">
            <w:pPr>
              <w:jc w:val="center"/>
            </w:pPr>
            <w:r w:rsidRPr="00AA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BD0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FED" w:rsidRDefault="001A3FED">
            <w:r w:rsidRPr="00F46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115,50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A931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44" w:rsidRDefault="00CE1144" w:rsidP="002C1446">
      <w:pPr>
        <w:spacing w:after="0" w:line="240" w:lineRule="auto"/>
      </w:pPr>
      <w:r>
        <w:separator/>
      </w:r>
    </w:p>
  </w:endnote>
  <w:endnote w:type="continuationSeparator" w:id="0">
    <w:p w:rsidR="00CE1144" w:rsidRDefault="00CE1144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44" w:rsidRDefault="00CE1144" w:rsidP="002C1446">
      <w:pPr>
        <w:spacing w:after="0" w:line="240" w:lineRule="auto"/>
      </w:pPr>
      <w:r>
        <w:separator/>
      </w:r>
    </w:p>
  </w:footnote>
  <w:footnote w:type="continuationSeparator" w:id="0">
    <w:p w:rsidR="00CE1144" w:rsidRDefault="00CE1144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10C6E"/>
    <w:rsid w:val="0002199B"/>
    <w:rsid w:val="0002500B"/>
    <w:rsid w:val="000333CC"/>
    <w:rsid w:val="00033A75"/>
    <w:rsid w:val="000370AF"/>
    <w:rsid w:val="00044668"/>
    <w:rsid w:val="00044DEE"/>
    <w:rsid w:val="00050A1F"/>
    <w:rsid w:val="00055116"/>
    <w:rsid w:val="0005568C"/>
    <w:rsid w:val="000568F8"/>
    <w:rsid w:val="000573A5"/>
    <w:rsid w:val="00065EC3"/>
    <w:rsid w:val="00072C94"/>
    <w:rsid w:val="00074076"/>
    <w:rsid w:val="00074600"/>
    <w:rsid w:val="00074A1F"/>
    <w:rsid w:val="00075A26"/>
    <w:rsid w:val="00075C97"/>
    <w:rsid w:val="00075FDC"/>
    <w:rsid w:val="00080BAE"/>
    <w:rsid w:val="00093595"/>
    <w:rsid w:val="0009391D"/>
    <w:rsid w:val="000973DF"/>
    <w:rsid w:val="000B04BF"/>
    <w:rsid w:val="000C1F92"/>
    <w:rsid w:val="000C5BEC"/>
    <w:rsid w:val="000D06ED"/>
    <w:rsid w:val="000E1050"/>
    <w:rsid w:val="000E1FE5"/>
    <w:rsid w:val="000E20D5"/>
    <w:rsid w:val="000E2401"/>
    <w:rsid w:val="000E2B0B"/>
    <w:rsid w:val="000E7753"/>
    <w:rsid w:val="000F1EB4"/>
    <w:rsid w:val="000F27B2"/>
    <w:rsid w:val="000F315F"/>
    <w:rsid w:val="00101391"/>
    <w:rsid w:val="00102D56"/>
    <w:rsid w:val="00116976"/>
    <w:rsid w:val="00117527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439CB"/>
    <w:rsid w:val="00151013"/>
    <w:rsid w:val="00152F1C"/>
    <w:rsid w:val="00157141"/>
    <w:rsid w:val="00161DAD"/>
    <w:rsid w:val="001767A5"/>
    <w:rsid w:val="001807D0"/>
    <w:rsid w:val="0018152C"/>
    <w:rsid w:val="0018349E"/>
    <w:rsid w:val="00184F3F"/>
    <w:rsid w:val="001854D6"/>
    <w:rsid w:val="00187D67"/>
    <w:rsid w:val="00194A4A"/>
    <w:rsid w:val="001960A1"/>
    <w:rsid w:val="00196A96"/>
    <w:rsid w:val="001A35B6"/>
    <w:rsid w:val="001A3FED"/>
    <w:rsid w:val="001B314C"/>
    <w:rsid w:val="001D0744"/>
    <w:rsid w:val="001D10F9"/>
    <w:rsid w:val="001D2C8C"/>
    <w:rsid w:val="001E17C4"/>
    <w:rsid w:val="001E1C83"/>
    <w:rsid w:val="001E23AB"/>
    <w:rsid w:val="001F29F0"/>
    <w:rsid w:val="001F3CAE"/>
    <w:rsid w:val="001F6D57"/>
    <w:rsid w:val="001F6D6D"/>
    <w:rsid w:val="001F7200"/>
    <w:rsid w:val="001F7D44"/>
    <w:rsid w:val="00206072"/>
    <w:rsid w:val="00206C6D"/>
    <w:rsid w:val="00211480"/>
    <w:rsid w:val="00212254"/>
    <w:rsid w:val="00214D65"/>
    <w:rsid w:val="002176CF"/>
    <w:rsid w:val="00225501"/>
    <w:rsid w:val="00227F86"/>
    <w:rsid w:val="002330AD"/>
    <w:rsid w:val="00233DE9"/>
    <w:rsid w:val="00237668"/>
    <w:rsid w:val="002413FB"/>
    <w:rsid w:val="002421C9"/>
    <w:rsid w:val="00251BE9"/>
    <w:rsid w:val="0025202D"/>
    <w:rsid w:val="0025468B"/>
    <w:rsid w:val="00254F9C"/>
    <w:rsid w:val="002745BB"/>
    <w:rsid w:val="00284446"/>
    <w:rsid w:val="00292FDD"/>
    <w:rsid w:val="002A1961"/>
    <w:rsid w:val="002B1764"/>
    <w:rsid w:val="002B3FB3"/>
    <w:rsid w:val="002B5D1A"/>
    <w:rsid w:val="002B6D7C"/>
    <w:rsid w:val="002C0B2A"/>
    <w:rsid w:val="002C1446"/>
    <w:rsid w:val="002D00BF"/>
    <w:rsid w:val="002D493D"/>
    <w:rsid w:val="002D5102"/>
    <w:rsid w:val="002D66EF"/>
    <w:rsid w:val="002D693F"/>
    <w:rsid w:val="002E1450"/>
    <w:rsid w:val="002F6654"/>
    <w:rsid w:val="002F7852"/>
    <w:rsid w:val="00303E8F"/>
    <w:rsid w:val="0031357D"/>
    <w:rsid w:val="00315CEE"/>
    <w:rsid w:val="00317912"/>
    <w:rsid w:val="0032094A"/>
    <w:rsid w:val="0032415C"/>
    <w:rsid w:val="003309C6"/>
    <w:rsid w:val="00332382"/>
    <w:rsid w:val="003356D7"/>
    <w:rsid w:val="00335789"/>
    <w:rsid w:val="003451DE"/>
    <w:rsid w:val="003471A6"/>
    <w:rsid w:val="00352EBF"/>
    <w:rsid w:val="00354E9E"/>
    <w:rsid w:val="0035548F"/>
    <w:rsid w:val="00355676"/>
    <w:rsid w:val="003558F0"/>
    <w:rsid w:val="00355C47"/>
    <w:rsid w:val="003568C8"/>
    <w:rsid w:val="0037199E"/>
    <w:rsid w:val="0037405D"/>
    <w:rsid w:val="00377FB9"/>
    <w:rsid w:val="00380419"/>
    <w:rsid w:val="0038303E"/>
    <w:rsid w:val="00385544"/>
    <w:rsid w:val="00385C60"/>
    <w:rsid w:val="003950A6"/>
    <w:rsid w:val="003A0FE9"/>
    <w:rsid w:val="003A1FA5"/>
    <w:rsid w:val="003A6C7E"/>
    <w:rsid w:val="003B3449"/>
    <w:rsid w:val="003B40A4"/>
    <w:rsid w:val="003B52B0"/>
    <w:rsid w:val="003B7CA0"/>
    <w:rsid w:val="003C15B7"/>
    <w:rsid w:val="003C321A"/>
    <w:rsid w:val="003C5F28"/>
    <w:rsid w:val="003D0FDD"/>
    <w:rsid w:val="003D224F"/>
    <w:rsid w:val="003D27A3"/>
    <w:rsid w:val="003D54C0"/>
    <w:rsid w:val="003D76B5"/>
    <w:rsid w:val="003E1F5A"/>
    <w:rsid w:val="003E325E"/>
    <w:rsid w:val="003E3AC2"/>
    <w:rsid w:val="003F0860"/>
    <w:rsid w:val="003F3473"/>
    <w:rsid w:val="00400C37"/>
    <w:rsid w:val="00407C40"/>
    <w:rsid w:val="00407DD2"/>
    <w:rsid w:val="00412D05"/>
    <w:rsid w:val="00412ED0"/>
    <w:rsid w:val="00413AEB"/>
    <w:rsid w:val="0042153D"/>
    <w:rsid w:val="004335C6"/>
    <w:rsid w:val="004355EB"/>
    <w:rsid w:val="004443AD"/>
    <w:rsid w:val="00446B35"/>
    <w:rsid w:val="00454C8D"/>
    <w:rsid w:val="00457C7F"/>
    <w:rsid w:val="00460AC7"/>
    <w:rsid w:val="00464F79"/>
    <w:rsid w:val="0046579D"/>
    <w:rsid w:val="0047051C"/>
    <w:rsid w:val="00470D9B"/>
    <w:rsid w:val="00470F8C"/>
    <w:rsid w:val="004769CC"/>
    <w:rsid w:val="00481F11"/>
    <w:rsid w:val="00482626"/>
    <w:rsid w:val="00484182"/>
    <w:rsid w:val="00486D4F"/>
    <w:rsid w:val="00493527"/>
    <w:rsid w:val="00497A47"/>
    <w:rsid w:val="00497F0E"/>
    <w:rsid w:val="004A1502"/>
    <w:rsid w:val="004A7069"/>
    <w:rsid w:val="004B1063"/>
    <w:rsid w:val="004C3C66"/>
    <w:rsid w:val="004D17F6"/>
    <w:rsid w:val="004D73CA"/>
    <w:rsid w:val="004D7464"/>
    <w:rsid w:val="004E0550"/>
    <w:rsid w:val="004E2A90"/>
    <w:rsid w:val="004E4480"/>
    <w:rsid w:val="004F52D9"/>
    <w:rsid w:val="004F54CC"/>
    <w:rsid w:val="004F576A"/>
    <w:rsid w:val="005062CC"/>
    <w:rsid w:val="0051073A"/>
    <w:rsid w:val="005131B4"/>
    <w:rsid w:val="00514420"/>
    <w:rsid w:val="00532FFF"/>
    <w:rsid w:val="005339CD"/>
    <w:rsid w:val="00533CD8"/>
    <w:rsid w:val="00535D0A"/>
    <w:rsid w:val="00537644"/>
    <w:rsid w:val="005378EF"/>
    <w:rsid w:val="0054242B"/>
    <w:rsid w:val="0056152B"/>
    <w:rsid w:val="005718D6"/>
    <w:rsid w:val="00572326"/>
    <w:rsid w:val="00573627"/>
    <w:rsid w:val="0058441A"/>
    <w:rsid w:val="00585742"/>
    <w:rsid w:val="00591314"/>
    <w:rsid w:val="00591CA6"/>
    <w:rsid w:val="00594C1A"/>
    <w:rsid w:val="00595302"/>
    <w:rsid w:val="005968E6"/>
    <w:rsid w:val="00596AEB"/>
    <w:rsid w:val="005A04CA"/>
    <w:rsid w:val="005A7041"/>
    <w:rsid w:val="005A7CAA"/>
    <w:rsid w:val="005B057F"/>
    <w:rsid w:val="005B4C80"/>
    <w:rsid w:val="005B6F4D"/>
    <w:rsid w:val="005B791A"/>
    <w:rsid w:val="005C1FDB"/>
    <w:rsid w:val="005C289B"/>
    <w:rsid w:val="005D232A"/>
    <w:rsid w:val="005E306F"/>
    <w:rsid w:val="005E757A"/>
    <w:rsid w:val="005F2A28"/>
    <w:rsid w:val="005F6074"/>
    <w:rsid w:val="005F62A2"/>
    <w:rsid w:val="00605638"/>
    <w:rsid w:val="00606ED8"/>
    <w:rsid w:val="00607E3C"/>
    <w:rsid w:val="006105CB"/>
    <w:rsid w:val="006109FC"/>
    <w:rsid w:val="00613CF9"/>
    <w:rsid w:val="00615F1D"/>
    <w:rsid w:val="00616F22"/>
    <w:rsid w:val="006227F6"/>
    <w:rsid w:val="00623152"/>
    <w:rsid w:val="00624B31"/>
    <w:rsid w:val="00626293"/>
    <w:rsid w:val="00631325"/>
    <w:rsid w:val="00633F8C"/>
    <w:rsid w:val="00643685"/>
    <w:rsid w:val="00644CC1"/>
    <w:rsid w:val="00645DFA"/>
    <w:rsid w:val="006539EC"/>
    <w:rsid w:val="006579B7"/>
    <w:rsid w:val="0066406B"/>
    <w:rsid w:val="0067182F"/>
    <w:rsid w:val="00672601"/>
    <w:rsid w:val="00680EDB"/>
    <w:rsid w:val="006826D2"/>
    <w:rsid w:val="00695BFF"/>
    <w:rsid w:val="006A0313"/>
    <w:rsid w:val="006A1801"/>
    <w:rsid w:val="006B061A"/>
    <w:rsid w:val="006B0E35"/>
    <w:rsid w:val="006B0F11"/>
    <w:rsid w:val="006B1E77"/>
    <w:rsid w:val="006B7CED"/>
    <w:rsid w:val="006C2659"/>
    <w:rsid w:val="006C2BEC"/>
    <w:rsid w:val="006D0A25"/>
    <w:rsid w:val="006D253E"/>
    <w:rsid w:val="006D3C0E"/>
    <w:rsid w:val="006E2C5F"/>
    <w:rsid w:val="006E71CA"/>
    <w:rsid w:val="0070391C"/>
    <w:rsid w:val="0070483C"/>
    <w:rsid w:val="00704CB3"/>
    <w:rsid w:val="0071323B"/>
    <w:rsid w:val="00714EEB"/>
    <w:rsid w:val="00716A18"/>
    <w:rsid w:val="00736F61"/>
    <w:rsid w:val="00746F92"/>
    <w:rsid w:val="00751A43"/>
    <w:rsid w:val="0075272D"/>
    <w:rsid w:val="00753348"/>
    <w:rsid w:val="00753933"/>
    <w:rsid w:val="0075764D"/>
    <w:rsid w:val="00757C11"/>
    <w:rsid w:val="007622A3"/>
    <w:rsid w:val="00763A0A"/>
    <w:rsid w:val="00767145"/>
    <w:rsid w:val="00774A7C"/>
    <w:rsid w:val="00774E80"/>
    <w:rsid w:val="00775492"/>
    <w:rsid w:val="00783918"/>
    <w:rsid w:val="0078642F"/>
    <w:rsid w:val="00786C04"/>
    <w:rsid w:val="00786DDD"/>
    <w:rsid w:val="00787DFC"/>
    <w:rsid w:val="00791779"/>
    <w:rsid w:val="007A27E9"/>
    <w:rsid w:val="007A60DD"/>
    <w:rsid w:val="007B0444"/>
    <w:rsid w:val="007B0F02"/>
    <w:rsid w:val="007B122A"/>
    <w:rsid w:val="007B64C5"/>
    <w:rsid w:val="007B65A4"/>
    <w:rsid w:val="007B7246"/>
    <w:rsid w:val="007C0CC4"/>
    <w:rsid w:val="007D0727"/>
    <w:rsid w:val="007D22D1"/>
    <w:rsid w:val="007D6D79"/>
    <w:rsid w:val="007D787A"/>
    <w:rsid w:val="007E1B29"/>
    <w:rsid w:val="007E3813"/>
    <w:rsid w:val="007E6C66"/>
    <w:rsid w:val="007F225E"/>
    <w:rsid w:val="007F2D51"/>
    <w:rsid w:val="007F5010"/>
    <w:rsid w:val="008044EE"/>
    <w:rsid w:val="00813D02"/>
    <w:rsid w:val="008208BA"/>
    <w:rsid w:val="0083386E"/>
    <w:rsid w:val="00836A61"/>
    <w:rsid w:val="00836BF8"/>
    <w:rsid w:val="00836C89"/>
    <w:rsid w:val="008436C8"/>
    <w:rsid w:val="008503AC"/>
    <w:rsid w:val="00855389"/>
    <w:rsid w:val="00870938"/>
    <w:rsid w:val="008709F3"/>
    <w:rsid w:val="00871233"/>
    <w:rsid w:val="00872F7C"/>
    <w:rsid w:val="00876242"/>
    <w:rsid w:val="00884276"/>
    <w:rsid w:val="00884393"/>
    <w:rsid w:val="00884B69"/>
    <w:rsid w:val="00887EC3"/>
    <w:rsid w:val="008942AC"/>
    <w:rsid w:val="008A2C7C"/>
    <w:rsid w:val="008A2D53"/>
    <w:rsid w:val="008A3AA1"/>
    <w:rsid w:val="008A7360"/>
    <w:rsid w:val="008B4E0B"/>
    <w:rsid w:val="008B514D"/>
    <w:rsid w:val="008C6898"/>
    <w:rsid w:val="008C7CC5"/>
    <w:rsid w:val="008D0205"/>
    <w:rsid w:val="008D1B62"/>
    <w:rsid w:val="008D1D42"/>
    <w:rsid w:val="008D33E7"/>
    <w:rsid w:val="008D70F5"/>
    <w:rsid w:val="008F24C1"/>
    <w:rsid w:val="008F766E"/>
    <w:rsid w:val="00903131"/>
    <w:rsid w:val="00907BDB"/>
    <w:rsid w:val="00913F82"/>
    <w:rsid w:val="009141A9"/>
    <w:rsid w:val="00916131"/>
    <w:rsid w:val="00916B32"/>
    <w:rsid w:val="0092452E"/>
    <w:rsid w:val="00935749"/>
    <w:rsid w:val="00935F04"/>
    <w:rsid w:val="00937215"/>
    <w:rsid w:val="009379EF"/>
    <w:rsid w:val="00942DFB"/>
    <w:rsid w:val="00951831"/>
    <w:rsid w:val="00954BCA"/>
    <w:rsid w:val="0095581B"/>
    <w:rsid w:val="00957F69"/>
    <w:rsid w:val="0096126E"/>
    <w:rsid w:val="009652FB"/>
    <w:rsid w:val="009672FA"/>
    <w:rsid w:val="00974CB4"/>
    <w:rsid w:val="00976BF1"/>
    <w:rsid w:val="009840F5"/>
    <w:rsid w:val="00991A44"/>
    <w:rsid w:val="00992FC7"/>
    <w:rsid w:val="00995CC6"/>
    <w:rsid w:val="00997862"/>
    <w:rsid w:val="009A0E7F"/>
    <w:rsid w:val="009B058B"/>
    <w:rsid w:val="009B0C83"/>
    <w:rsid w:val="009B0FA2"/>
    <w:rsid w:val="009B2E49"/>
    <w:rsid w:val="009B46A6"/>
    <w:rsid w:val="009B659B"/>
    <w:rsid w:val="009B7BE3"/>
    <w:rsid w:val="009C1D7C"/>
    <w:rsid w:val="009C315E"/>
    <w:rsid w:val="009C4386"/>
    <w:rsid w:val="009C7158"/>
    <w:rsid w:val="009C7FA7"/>
    <w:rsid w:val="009D79E7"/>
    <w:rsid w:val="009F5424"/>
    <w:rsid w:val="00A14508"/>
    <w:rsid w:val="00A17132"/>
    <w:rsid w:val="00A21999"/>
    <w:rsid w:val="00A22376"/>
    <w:rsid w:val="00A243B1"/>
    <w:rsid w:val="00A262AB"/>
    <w:rsid w:val="00A26D62"/>
    <w:rsid w:val="00A3166E"/>
    <w:rsid w:val="00A3288A"/>
    <w:rsid w:val="00A42410"/>
    <w:rsid w:val="00A50AB7"/>
    <w:rsid w:val="00A51430"/>
    <w:rsid w:val="00A568BF"/>
    <w:rsid w:val="00A609C9"/>
    <w:rsid w:val="00A621DD"/>
    <w:rsid w:val="00A658BC"/>
    <w:rsid w:val="00A66A7E"/>
    <w:rsid w:val="00A67439"/>
    <w:rsid w:val="00A70281"/>
    <w:rsid w:val="00A7064C"/>
    <w:rsid w:val="00A71E23"/>
    <w:rsid w:val="00A7204A"/>
    <w:rsid w:val="00A74A5E"/>
    <w:rsid w:val="00A82E75"/>
    <w:rsid w:val="00A8626C"/>
    <w:rsid w:val="00A90D24"/>
    <w:rsid w:val="00A92F31"/>
    <w:rsid w:val="00A931E8"/>
    <w:rsid w:val="00A93EBA"/>
    <w:rsid w:val="00A94A60"/>
    <w:rsid w:val="00A94C7C"/>
    <w:rsid w:val="00A95EB7"/>
    <w:rsid w:val="00AA1797"/>
    <w:rsid w:val="00AA380C"/>
    <w:rsid w:val="00AB1F25"/>
    <w:rsid w:val="00AB5BA9"/>
    <w:rsid w:val="00AC636D"/>
    <w:rsid w:val="00AC6765"/>
    <w:rsid w:val="00AC6825"/>
    <w:rsid w:val="00AC7E5A"/>
    <w:rsid w:val="00AE0481"/>
    <w:rsid w:val="00AE18D3"/>
    <w:rsid w:val="00AE5B11"/>
    <w:rsid w:val="00AF78B7"/>
    <w:rsid w:val="00B0383F"/>
    <w:rsid w:val="00B10CBE"/>
    <w:rsid w:val="00B31EDE"/>
    <w:rsid w:val="00B40641"/>
    <w:rsid w:val="00B459F3"/>
    <w:rsid w:val="00B52191"/>
    <w:rsid w:val="00B56873"/>
    <w:rsid w:val="00B5728E"/>
    <w:rsid w:val="00B62F4F"/>
    <w:rsid w:val="00B634AF"/>
    <w:rsid w:val="00B63BEA"/>
    <w:rsid w:val="00B665D3"/>
    <w:rsid w:val="00B71118"/>
    <w:rsid w:val="00B72324"/>
    <w:rsid w:val="00B77565"/>
    <w:rsid w:val="00B8000F"/>
    <w:rsid w:val="00B90CD3"/>
    <w:rsid w:val="00B92B50"/>
    <w:rsid w:val="00B95C8D"/>
    <w:rsid w:val="00B97A40"/>
    <w:rsid w:val="00BA4C9C"/>
    <w:rsid w:val="00BA6F28"/>
    <w:rsid w:val="00BC523A"/>
    <w:rsid w:val="00BC636B"/>
    <w:rsid w:val="00BC66AE"/>
    <w:rsid w:val="00BC7F95"/>
    <w:rsid w:val="00BD0F10"/>
    <w:rsid w:val="00BD2FCE"/>
    <w:rsid w:val="00BD3E18"/>
    <w:rsid w:val="00BD5468"/>
    <w:rsid w:val="00BE4516"/>
    <w:rsid w:val="00BE6F19"/>
    <w:rsid w:val="00C03A56"/>
    <w:rsid w:val="00C103DC"/>
    <w:rsid w:val="00C15F1D"/>
    <w:rsid w:val="00C20EA8"/>
    <w:rsid w:val="00C23BD0"/>
    <w:rsid w:val="00C30E48"/>
    <w:rsid w:val="00C409D9"/>
    <w:rsid w:val="00C41B39"/>
    <w:rsid w:val="00C41FB8"/>
    <w:rsid w:val="00C4504B"/>
    <w:rsid w:val="00C45606"/>
    <w:rsid w:val="00C46119"/>
    <w:rsid w:val="00C5394A"/>
    <w:rsid w:val="00C56D22"/>
    <w:rsid w:val="00C56E78"/>
    <w:rsid w:val="00C57977"/>
    <w:rsid w:val="00C601C7"/>
    <w:rsid w:val="00C64FDE"/>
    <w:rsid w:val="00C66C2B"/>
    <w:rsid w:val="00C66E28"/>
    <w:rsid w:val="00C72290"/>
    <w:rsid w:val="00C87884"/>
    <w:rsid w:val="00CB17BF"/>
    <w:rsid w:val="00CB7863"/>
    <w:rsid w:val="00CC2528"/>
    <w:rsid w:val="00CC6A66"/>
    <w:rsid w:val="00CD6498"/>
    <w:rsid w:val="00CE085A"/>
    <w:rsid w:val="00CE1144"/>
    <w:rsid w:val="00CE7474"/>
    <w:rsid w:val="00CF0C2D"/>
    <w:rsid w:val="00CF101E"/>
    <w:rsid w:val="00CF22DC"/>
    <w:rsid w:val="00CF7E94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73B70"/>
    <w:rsid w:val="00D804EF"/>
    <w:rsid w:val="00D91A38"/>
    <w:rsid w:val="00D92C59"/>
    <w:rsid w:val="00D93173"/>
    <w:rsid w:val="00D968D8"/>
    <w:rsid w:val="00DA3406"/>
    <w:rsid w:val="00DA6F98"/>
    <w:rsid w:val="00DB24BF"/>
    <w:rsid w:val="00DB60FC"/>
    <w:rsid w:val="00DB6160"/>
    <w:rsid w:val="00DB6A9C"/>
    <w:rsid w:val="00DC28B4"/>
    <w:rsid w:val="00DC7226"/>
    <w:rsid w:val="00DD1A1D"/>
    <w:rsid w:val="00DE12AE"/>
    <w:rsid w:val="00DF09B4"/>
    <w:rsid w:val="00E031CA"/>
    <w:rsid w:val="00E05627"/>
    <w:rsid w:val="00E15160"/>
    <w:rsid w:val="00E15235"/>
    <w:rsid w:val="00E20203"/>
    <w:rsid w:val="00E23DF8"/>
    <w:rsid w:val="00E30250"/>
    <w:rsid w:val="00E35865"/>
    <w:rsid w:val="00E411C6"/>
    <w:rsid w:val="00E43250"/>
    <w:rsid w:val="00E527EA"/>
    <w:rsid w:val="00E52938"/>
    <w:rsid w:val="00E55354"/>
    <w:rsid w:val="00E62610"/>
    <w:rsid w:val="00E63C80"/>
    <w:rsid w:val="00E655D8"/>
    <w:rsid w:val="00E67CD0"/>
    <w:rsid w:val="00E67FF0"/>
    <w:rsid w:val="00E81E5F"/>
    <w:rsid w:val="00E83C4A"/>
    <w:rsid w:val="00E91C5E"/>
    <w:rsid w:val="00E91F8A"/>
    <w:rsid w:val="00E9221A"/>
    <w:rsid w:val="00E9329C"/>
    <w:rsid w:val="00E950ED"/>
    <w:rsid w:val="00EA3D44"/>
    <w:rsid w:val="00EA3E8C"/>
    <w:rsid w:val="00EB38FA"/>
    <w:rsid w:val="00EB66EF"/>
    <w:rsid w:val="00EC0F71"/>
    <w:rsid w:val="00EC102A"/>
    <w:rsid w:val="00ED1643"/>
    <w:rsid w:val="00ED18B2"/>
    <w:rsid w:val="00ED6694"/>
    <w:rsid w:val="00ED715F"/>
    <w:rsid w:val="00EE1304"/>
    <w:rsid w:val="00EE1D0E"/>
    <w:rsid w:val="00EE1E31"/>
    <w:rsid w:val="00EE26FA"/>
    <w:rsid w:val="00EE3338"/>
    <w:rsid w:val="00EE431D"/>
    <w:rsid w:val="00EE50C4"/>
    <w:rsid w:val="00EF11A2"/>
    <w:rsid w:val="00EF4A13"/>
    <w:rsid w:val="00EF786A"/>
    <w:rsid w:val="00F04AD4"/>
    <w:rsid w:val="00F05643"/>
    <w:rsid w:val="00F11613"/>
    <w:rsid w:val="00F13BBE"/>
    <w:rsid w:val="00F243A1"/>
    <w:rsid w:val="00F251FE"/>
    <w:rsid w:val="00F26DF3"/>
    <w:rsid w:val="00F36C83"/>
    <w:rsid w:val="00F43D38"/>
    <w:rsid w:val="00F4620B"/>
    <w:rsid w:val="00F4702E"/>
    <w:rsid w:val="00F51D36"/>
    <w:rsid w:val="00F6491A"/>
    <w:rsid w:val="00F71FAD"/>
    <w:rsid w:val="00F72A32"/>
    <w:rsid w:val="00F73136"/>
    <w:rsid w:val="00F76082"/>
    <w:rsid w:val="00F879B4"/>
    <w:rsid w:val="00F9197B"/>
    <w:rsid w:val="00FA0D71"/>
    <w:rsid w:val="00FA191C"/>
    <w:rsid w:val="00FA1F05"/>
    <w:rsid w:val="00FA209C"/>
    <w:rsid w:val="00FA298A"/>
    <w:rsid w:val="00FB480B"/>
    <w:rsid w:val="00FB51A2"/>
    <w:rsid w:val="00FC12EA"/>
    <w:rsid w:val="00FC2D5F"/>
    <w:rsid w:val="00FC46F0"/>
    <w:rsid w:val="00FD118F"/>
    <w:rsid w:val="00FD2670"/>
    <w:rsid w:val="00FD7449"/>
    <w:rsid w:val="00FE077E"/>
    <w:rsid w:val="00FE0CD6"/>
    <w:rsid w:val="00FE5651"/>
    <w:rsid w:val="00FF33F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69CB-4468-4746-9B29-320C5C99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7407</Words>
  <Characters>42222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2025-05-16T07:53:00Z</cp:lastPrinted>
  <dcterms:created xsi:type="dcterms:W3CDTF">2025-05-15T12:59:00Z</dcterms:created>
  <dcterms:modified xsi:type="dcterms:W3CDTF">2025-05-16T07:53:00Z</dcterms:modified>
</cp:coreProperties>
</file>